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A0143" w:rsidRPr="0049345A" w:rsidP="0049345A">
      <w:pPr>
        <w:tabs>
          <w:tab w:val="left" w:pos="57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Response 1</w:t>
      </w:r>
    </w:p>
    <w:p w:rsidR="00337B5A" w:rsidP="00337B5A">
      <w:pPr>
        <w:tabs>
          <w:tab w:val="left" w:pos="570"/>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agree that the increase of non-physician providers in the United States is because of </w:t>
      </w:r>
      <w:r w:rsidR="006A49AA">
        <w:rPr>
          <w:rFonts w:ascii="Times New Roman" w:hAnsi="Times New Roman" w:cs="Times New Roman"/>
          <w:sz w:val="24"/>
          <w:szCs w:val="24"/>
        </w:rPr>
        <w:t>disparities in the healthc</w:t>
      </w:r>
      <w:r w:rsidR="00DF3D22">
        <w:rPr>
          <w:rFonts w:ascii="Times New Roman" w:hAnsi="Times New Roman" w:cs="Times New Roman"/>
          <w:sz w:val="24"/>
          <w:szCs w:val="24"/>
        </w:rPr>
        <w:t>are sector</w:t>
      </w:r>
      <w:r w:rsidR="00A03709">
        <w:rPr>
          <w:rFonts w:ascii="Times New Roman" w:hAnsi="Times New Roman" w:cs="Times New Roman"/>
          <w:sz w:val="24"/>
          <w:szCs w:val="24"/>
        </w:rPr>
        <w:t xml:space="preserve">. </w:t>
      </w:r>
      <w:r w:rsidR="007F1332">
        <w:rPr>
          <w:rFonts w:ascii="Times New Roman" w:hAnsi="Times New Roman" w:cs="Times New Roman"/>
          <w:sz w:val="24"/>
          <w:szCs w:val="24"/>
        </w:rPr>
        <w:t xml:space="preserve">Non-physician providers such as advanced </w:t>
      </w:r>
      <w:r w:rsidR="0095720B">
        <w:rPr>
          <w:rFonts w:ascii="Times New Roman" w:hAnsi="Times New Roman" w:cs="Times New Roman"/>
          <w:sz w:val="24"/>
          <w:szCs w:val="24"/>
        </w:rPr>
        <w:t>nursing</w:t>
      </w:r>
      <w:r w:rsidR="007F1332">
        <w:rPr>
          <w:rFonts w:ascii="Times New Roman" w:hAnsi="Times New Roman" w:cs="Times New Roman"/>
          <w:sz w:val="24"/>
          <w:szCs w:val="24"/>
        </w:rPr>
        <w:t xml:space="preserve"> </w:t>
      </w:r>
      <w:r w:rsidR="0095720B">
        <w:rPr>
          <w:rFonts w:ascii="Times New Roman" w:hAnsi="Times New Roman" w:cs="Times New Roman"/>
          <w:sz w:val="24"/>
          <w:szCs w:val="24"/>
        </w:rPr>
        <w:t>practitioners</w:t>
      </w:r>
      <w:r w:rsidR="007F1332">
        <w:rPr>
          <w:rFonts w:ascii="Times New Roman" w:hAnsi="Times New Roman" w:cs="Times New Roman"/>
          <w:sz w:val="24"/>
          <w:szCs w:val="24"/>
        </w:rPr>
        <w:t xml:space="preserve"> like certified registered nurses and </w:t>
      </w:r>
      <w:r w:rsidR="0095720B">
        <w:rPr>
          <w:rFonts w:ascii="Times New Roman" w:hAnsi="Times New Roman" w:cs="Times New Roman"/>
          <w:sz w:val="24"/>
          <w:szCs w:val="24"/>
        </w:rPr>
        <w:t xml:space="preserve">advanced practice registered nurses are </w:t>
      </w:r>
      <w:r w:rsidR="003F4687">
        <w:rPr>
          <w:rFonts w:ascii="Times New Roman" w:hAnsi="Times New Roman" w:cs="Times New Roman"/>
          <w:sz w:val="24"/>
          <w:szCs w:val="24"/>
        </w:rPr>
        <w:t xml:space="preserve">the initial caregivers patients get to interact with. </w:t>
      </w:r>
      <w:r w:rsidR="006254CC">
        <w:rPr>
          <w:rFonts w:ascii="Times New Roman" w:hAnsi="Times New Roman" w:cs="Times New Roman"/>
          <w:sz w:val="24"/>
          <w:szCs w:val="24"/>
        </w:rPr>
        <w:t xml:space="preserve">They help improve health care quality because they allow the physician to attend to health-related difficult situations like conducting surgery. Non-physician providers are well placed </w:t>
      </w:r>
      <w:r w:rsidR="00374C96">
        <w:rPr>
          <w:rFonts w:ascii="Times New Roman" w:hAnsi="Times New Roman" w:cs="Times New Roman"/>
          <w:sz w:val="24"/>
          <w:szCs w:val="24"/>
        </w:rPr>
        <w:t xml:space="preserve">to ensure and initiate best care practices when handling patients because they possess robust training </w:t>
      </w:r>
      <w:r w:rsidR="008F73B3">
        <w:rPr>
          <w:rFonts w:ascii="Times New Roman" w:hAnsi="Times New Roman" w:cs="Times New Roman"/>
          <w:sz w:val="24"/>
          <w:szCs w:val="24"/>
        </w:rPr>
        <w:t>and prompt care delivery</w:t>
      </w:r>
      <w:r w:rsidR="008E18C8">
        <w:rPr>
          <w:rFonts w:ascii="Times New Roman" w:hAnsi="Times New Roman" w:cs="Times New Roman"/>
          <w:sz w:val="24"/>
          <w:szCs w:val="24"/>
        </w:rPr>
        <w:t xml:space="preserve"> (Boucher et al., </w:t>
      </w:r>
      <w:r w:rsidRPr="00AA51B0" w:rsidR="008E18C8">
        <w:rPr>
          <w:rFonts w:ascii="Times New Roman" w:hAnsi="Times New Roman" w:cs="Times New Roman"/>
          <w:sz w:val="24"/>
          <w:szCs w:val="24"/>
        </w:rPr>
        <w:t>2015)</w:t>
      </w:r>
      <w:r w:rsidR="008F73B3">
        <w:rPr>
          <w:rFonts w:ascii="Times New Roman" w:hAnsi="Times New Roman" w:cs="Times New Roman"/>
          <w:sz w:val="24"/>
          <w:szCs w:val="24"/>
        </w:rPr>
        <w:t xml:space="preserve">. </w:t>
      </w:r>
      <w:r w:rsidR="00F864BA">
        <w:rPr>
          <w:rFonts w:ascii="Times New Roman" w:hAnsi="Times New Roman" w:cs="Times New Roman"/>
          <w:sz w:val="24"/>
          <w:szCs w:val="24"/>
        </w:rPr>
        <w:t>Compared to physicians, non-physic</w:t>
      </w:r>
      <w:r w:rsidR="007C02E6">
        <w:rPr>
          <w:rFonts w:ascii="Times New Roman" w:hAnsi="Times New Roman" w:cs="Times New Roman"/>
          <w:sz w:val="24"/>
          <w:szCs w:val="24"/>
        </w:rPr>
        <w:t>ian providers’ services are cost-effective</w:t>
      </w:r>
      <w:r w:rsidR="00F864BA">
        <w:rPr>
          <w:rFonts w:ascii="Times New Roman" w:hAnsi="Times New Roman" w:cs="Times New Roman"/>
          <w:sz w:val="24"/>
          <w:szCs w:val="24"/>
        </w:rPr>
        <w:t xml:space="preserve"> because they </w:t>
      </w:r>
      <w:r w:rsidR="00672EE1">
        <w:rPr>
          <w:rFonts w:ascii="Times New Roman" w:hAnsi="Times New Roman" w:cs="Times New Roman"/>
          <w:sz w:val="24"/>
          <w:szCs w:val="24"/>
        </w:rPr>
        <w:t>desire to ensure the patient</w:t>
      </w:r>
      <w:r>
        <w:rPr>
          <w:rFonts w:ascii="Times New Roman" w:hAnsi="Times New Roman" w:cs="Times New Roman"/>
          <w:sz w:val="24"/>
          <w:szCs w:val="24"/>
        </w:rPr>
        <w:t xml:space="preserve"> is in good health.</w:t>
      </w:r>
    </w:p>
    <w:p w:rsidR="00B7408A" w:rsidP="00337B5A">
      <w:pPr>
        <w:tabs>
          <w:tab w:val="left" w:pos="570"/>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true</w:t>
      </w:r>
      <w:r w:rsidR="001846A3">
        <w:rPr>
          <w:rFonts w:ascii="Times New Roman" w:hAnsi="Times New Roman" w:cs="Times New Roman"/>
          <w:sz w:val="24"/>
          <w:szCs w:val="24"/>
        </w:rPr>
        <w:t xml:space="preserve"> t</w:t>
      </w:r>
      <w:r w:rsidR="003D0430">
        <w:rPr>
          <w:rFonts w:ascii="Times New Roman" w:hAnsi="Times New Roman" w:cs="Times New Roman"/>
          <w:sz w:val="24"/>
          <w:szCs w:val="24"/>
        </w:rPr>
        <w:t>hat</w:t>
      </w:r>
      <w:r w:rsidR="001846A3">
        <w:rPr>
          <w:rFonts w:ascii="Times New Roman" w:hAnsi="Times New Roman" w:cs="Times New Roman"/>
          <w:sz w:val="24"/>
          <w:szCs w:val="24"/>
        </w:rPr>
        <w:t xml:space="preserve"> advanced practice registered nurses (APRNs) should be given a larger </w:t>
      </w:r>
      <w:r w:rsidR="00894697">
        <w:rPr>
          <w:rFonts w:ascii="Times New Roman" w:hAnsi="Times New Roman" w:cs="Times New Roman"/>
          <w:sz w:val="24"/>
          <w:szCs w:val="24"/>
        </w:rPr>
        <w:t>role in delivering primary care to patients. Studies show that APRNs deliv</w:t>
      </w:r>
      <w:r w:rsidR="00BE162B">
        <w:rPr>
          <w:rFonts w:ascii="Times New Roman" w:hAnsi="Times New Roman" w:cs="Times New Roman"/>
          <w:sz w:val="24"/>
          <w:szCs w:val="24"/>
        </w:rPr>
        <w:t xml:space="preserve">er similar quality care to physicians. Expanding their scope will help abate the shortage of health care workers because </w:t>
      </w:r>
      <w:r w:rsidR="00FB0136">
        <w:rPr>
          <w:rFonts w:ascii="Times New Roman" w:hAnsi="Times New Roman" w:cs="Times New Roman"/>
          <w:sz w:val="24"/>
          <w:szCs w:val="24"/>
        </w:rPr>
        <w:t xml:space="preserve">APRNs can help fill in </w:t>
      </w:r>
      <w:r w:rsidR="00C27F6E">
        <w:rPr>
          <w:rFonts w:ascii="Times New Roman" w:hAnsi="Times New Roman" w:cs="Times New Roman"/>
          <w:sz w:val="24"/>
          <w:szCs w:val="24"/>
        </w:rPr>
        <w:t>the gap</w:t>
      </w:r>
      <w:r w:rsidR="007519DE">
        <w:rPr>
          <w:rFonts w:ascii="Times New Roman" w:hAnsi="Times New Roman" w:cs="Times New Roman"/>
          <w:sz w:val="24"/>
          <w:szCs w:val="24"/>
        </w:rPr>
        <w:t xml:space="preserve"> because they are clinically trained to handle patients from</w:t>
      </w:r>
      <w:r w:rsidR="000F1394">
        <w:rPr>
          <w:rFonts w:ascii="Times New Roman" w:hAnsi="Times New Roman" w:cs="Times New Roman"/>
          <w:sz w:val="24"/>
          <w:szCs w:val="24"/>
        </w:rPr>
        <w:t xml:space="preserve"> </w:t>
      </w:r>
      <w:r>
        <w:rPr>
          <w:rFonts w:ascii="Times New Roman" w:hAnsi="Times New Roman" w:cs="Times New Roman"/>
          <w:sz w:val="24"/>
          <w:szCs w:val="24"/>
        </w:rPr>
        <w:t>different walks of life. I accede</w:t>
      </w:r>
      <w:r w:rsidR="000F1394">
        <w:rPr>
          <w:rFonts w:ascii="Times New Roman" w:hAnsi="Times New Roman" w:cs="Times New Roman"/>
          <w:sz w:val="24"/>
          <w:szCs w:val="24"/>
        </w:rPr>
        <w:t xml:space="preserve"> that </w:t>
      </w:r>
      <w:r w:rsidR="00756055">
        <w:rPr>
          <w:rFonts w:ascii="Times New Roman" w:hAnsi="Times New Roman" w:cs="Times New Roman"/>
          <w:sz w:val="24"/>
          <w:szCs w:val="24"/>
        </w:rPr>
        <w:t>their scope-of-practice should be increased because it is cur</w:t>
      </w:r>
      <w:r w:rsidR="007F601D">
        <w:rPr>
          <w:rFonts w:ascii="Times New Roman" w:hAnsi="Times New Roman" w:cs="Times New Roman"/>
          <w:sz w:val="24"/>
          <w:szCs w:val="24"/>
        </w:rPr>
        <w:t>rently hindering them from practicing fully since they are under constant supervision</w:t>
      </w:r>
      <w:r w:rsidR="00C463AE">
        <w:rPr>
          <w:rFonts w:ascii="Times New Roman" w:hAnsi="Times New Roman" w:cs="Times New Roman"/>
          <w:sz w:val="24"/>
          <w:szCs w:val="24"/>
        </w:rPr>
        <w:t xml:space="preserve"> (Feringa et al., </w:t>
      </w:r>
      <w:r w:rsidRPr="001A6DD7" w:rsidR="00C463AE">
        <w:rPr>
          <w:rFonts w:ascii="Times New Roman" w:hAnsi="Times New Roman" w:cs="Times New Roman"/>
          <w:sz w:val="24"/>
          <w:szCs w:val="24"/>
        </w:rPr>
        <w:t>2018)</w:t>
      </w:r>
      <w:r w:rsidR="007F601D">
        <w:rPr>
          <w:rFonts w:ascii="Times New Roman" w:hAnsi="Times New Roman" w:cs="Times New Roman"/>
          <w:sz w:val="24"/>
          <w:szCs w:val="24"/>
        </w:rPr>
        <w:t xml:space="preserve">. Despite their </w:t>
      </w:r>
      <w:r w:rsidR="003F2C22">
        <w:rPr>
          <w:rFonts w:ascii="Times New Roman" w:hAnsi="Times New Roman" w:cs="Times New Roman"/>
          <w:sz w:val="24"/>
          <w:szCs w:val="24"/>
        </w:rPr>
        <w:t>exemplary training, the supervision may affect their performance because they cannot make decisions regarding the patient's treatment</w:t>
      </w:r>
      <w:r w:rsidR="00417C21">
        <w:rPr>
          <w:rFonts w:ascii="Times New Roman" w:hAnsi="Times New Roman" w:cs="Times New Roman"/>
          <w:sz w:val="24"/>
          <w:szCs w:val="24"/>
        </w:rPr>
        <w:t xml:space="preserve"> or diagnosis, resulting in low morale. </w:t>
      </w:r>
    </w:p>
    <w:p w:rsidR="00417C21" w:rsidP="00337B5A">
      <w:pPr>
        <w:tabs>
          <w:tab w:val="left" w:pos="570"/>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with no doubt</w:t>
      </w:r>
      <w:r w:rsidR="001846A3">
        <w:rPr>
          <w:rFonts w:ascii="Times New Roman" w:hAnsi="Times New Roman" w:cs="Times New Roman"/>
          <w:sz w:val="24"/>
          <w:szCs w:val="24"/>
        </w:rPr>
        <w:t xml:space="preserve"> that primary care is important because </w:t>
      </w:r>
      <w:r w:rsidRPr="00417C21" w:rsidR="001846A3">
        <w:rPr>
          <w:rFonts w:ascii="Times New Roman" w:hAnsi="Times New Roman" w:cs="Times New Roman"/>
          <w:sz w:val="24"/>
          <w:szCs w:val="24"/>
        </w:rPr>
        <w:t>it reduces the incidence and severity of the leading causes of disease and disability through preventive interventions that address behavioral health risks, leading to improved population health and health care</w:t>
      </w:r>
      <w:r w:rsidR="001846A3">
        <w:rPr>
          <w:rFonts w:ascii="Times New Roman" w:hAnsi="Times New Roman" w:cs="Times New Roman"/>
          <w:sz w:val="24"/>
          <w:szCs w:val="24"/>
        </w:rPr>
        <w:t xml:space="preserve">. </w:t>
      </w:r>
      <w:r w:rsidR="005B6970">
        <w:rPr>
          <w:rFonts w:ascii="Times New Roman" w:hAnsi="Times New Roman" w:cs="Times New Roman"/>
          <w:sz w:val="24"/>
          <w:szCs w:val="24"/>
        </w:rPr>
        <w:t>Besides, primary care is also essential because it helps lower costs</w:t>
      </w:r>
      <w:r w:rsidR="00D011F9">
        <w:rPr>
          <w:rFonts w:ascii="Times New Roman" w:hAnsi="Times New Roman" w:cs="Times New Roman"/>
          <w:sz w:val="24"/>
          <w:szCs w:val="24"/>
        </w:rPr>
        <w:t xml:space="preserve">, especially when choosing a </w:t>
      </w:r>
      <w:r w:rsidR="000146CB">
        <w:rPr>
          <w:rFonts w:ascii="Times New Roman" w:hAnsi="Times New Roman" w:cs="Times New Roman"/>
          <w:sz w:val="24"/>
          <w:szCs w:val="24"/>
        </w:rPr>
        <w:t>primary care physician</w:t>
      </w:r>
      <w:r w:rsidR="00B13636">
        <w:rPr>
          <w:rFonts w:ascii="Times New Roman" w:hAnsi="Times New Roman" w:cs="Times New Roman"/>
          <w:sz w:val="24"/>
          <w:szCs w:val="24"/>
        </w:rPr>
        <w:t xml:space="preserve"> (PCP)</w:t>
      </w:r>
      <w:r w:rsidR="000146CB">
        <w:rPr>
          <w:rFonts w:ascii="Times New Roman" w:hAnsi="Times New Roman" w:cs="Times New Roman"/>
          <w:sz w:val="24"/>
          <w:szCs w:val="24"/>
        </w:rPr>
        <w:t xml:space="preserve"> who helps them navigate to</w:t>
      </w:r>
      <w:r w:rsidR="00555FBD">
        <w:rPr>
          <w:rFonts w:ascii="Times New Roman" w:hAnsi="Times New Roman" w:cs="Times New Roman"/>
          <w:sz w:val="24"/>
          <w:szCs w:val="24"/>
        </w:rPr>
        <w:t>wards</w:t>
      </w:r>
      <w:r w:rsidR="000146CB">
        <w:rPr>
          <w:rFonts w:ascii="Times New Roman" w:hAnsi="Times New Roman" w:cs="Times New Roman"/>
          <w:sz w:val="24"/>
          <w:szCs w:val="24"/>
        </w:rPr>
        <w:t xml:space="preserve"> staying healthy and preventing diseases </w:t>
      </w:r>
      <w:r w:rsidR="00B13636">
        <w:rPr>
          <w:rFonts w:ascii="Times New Roman" w:hAnsi="Times New Roman" w:cs="Times New Roman"/>
          <w:sz w:val="24"/>
          <w:szCs w:val="24"/>
        </w:rPr>
        <w:t>by identifying the risk factors</w:t>
      </w:r>
      <w:r w:rsidR="00B43C16">
        <w:rPr>
          <w:rFonts w:ascii="Times New Roman" w:hAnsi="Times New Roman" w:cs="Times New Roman"/>
          <w:sz w:val="24"/>
          <w:szCs w:val="24"/>
        </w:rPr>
        <w:t xml:space="preserve"> (Agarwal et al., </w:t>
      </w:r>
      <w:r w:rsidRPr="00357D55" w:rsidR="00B43C16">
        <w:rPr>
          <w:rFonts w:ascii="Times New Roman" w:hAnsi="Times New Roman" w:cs="Times New Roman"/>
          <w:sz w:val="24"/>
          <w:szCs w:val="24"/>
        </w:rPr>
        <w:t>2017)</w:t>
      </w:r>
      <w:r w:rsidR="00B13636">
        <w:rPr>
          <w:rFonts w:ascii="Times New Roman" w:hAnsi="Times New Roman" w:cs="Times New Roman"/>
          <w:sz w:val="24"/>
          <w:szCs w:val="24"/>
        </w:rPr>
        <w:t xml:space="preserve">. </w:t>
      </w:r>
    </w:p>
    <w:p w:rsidR="0049345A" w:rsidRPr="0049345A" w:rsidP="0049345A">
      <w:pPr>
        <w:tabs>
          <w:tab w:val="left" w:pos="570"/>
          <w:tab w:val="center" w:pos="4680"/>
        </w:tabs>
        <w:spacing w:after="0" w:line="480" w:lineRule="auto"/>
        <w:contextualSpacing/>
        <w:jc w:val="center"/>
        <w:rPr>
          <w:rFonts w:ascii="Times New Roman" w:hAnsi="Times New Roman" w:cs="Times New Roman"/>
          <w:b/>
          <w:sz w:val="24"/>
          <w:szCs w:val="24"/>
        </w:rPr>
      </w:pPr>
      <w:r w:rsidRPr="0049345A">
        <w:rPr>
          <w:rFonts w:ascii="Times New Roman" w:hAnsi="Times New Roman" w:cs="Times New Roman"/>
          <w:b/>
          <w:sz w:val="24"/>
          <w:szCs w:val="24"/>
        </w:rPr>
        <w:t>References</w:t>
      </w:r>
    </w:p>
    <w:p w:rsidR="0049345A" w:rsidP="0049345A">
      <w:pPr>
        <w:tabs>
          <w:tab w:val="left" w:pos="570"/>
          <w:tab w:val="center" w:pos="4680"/>
        </w:tabs>
        <w:spacing w:after="0" w:line="480" w:lineRule="auto"/>
        <w:ind w:left="720" w:hanging="720"/>
        <w:contextualSpacing/>
        <w:rPr>
          <w:rFonts w:ascii="Times New Roman" w:hAnsi="Times New Roman" w:cs="Times New Roman"/>
          <w:sz w:val="24"/>
          <w:szCs w:val="24"/>
        </w:rPr>
      </w:pPr>
      <w:r w:rsidRPr="00357D55">
        <w:rPr>
          <w:rFonts w:ascii="Times New Roman" w:hAnsi="Times New Roman" w:cs="Times New Roman"/>
          <w:sz w:val="24"/>
          <w:szCs w:val="24"/>
        </w:rPr>
        <w:t xml:space="preserve">Agarwal, R., Jain, P., Ghosh, M. S., &amp; </w:t>
      </w:r>
      <w:r w:rsidRPr="00357D55">
        <w:rPr>
          <w:rFonts w:ascii="Times New Roman" w:hAnsi="Times New Roman" w:cs="Times New Roman"/>
          <w:sz w:val="24"/>
          <w:szCs w:val="24"/>
        </w:rPr>
        <w:t>Parihar</w:t>
      </w:r>
      <w:r w:rsidRPr="00357D55">
        <w:rPr>
          <w:rFonts w:ascii="Times New Roman" w:hAnsi="Times New Roman" w:cs="Times New Roman"/>
          <w:sz w:val="24"/>
          <w:szCs w:val="24"/>
        </w:rPr>
        <w:t xml:space="preserve">, K. S. (2017). Importance of primary health care in society. </w:t>
      </w:r>
      <w:r w:rsidRPr="00357D55">
        <w:rPr>
          <w:rFonts w:ascii="Times New Roman" w:hAnsi="Times New Roman" w:cs="Times New Roman"/>
          <w:i/>
          <w:iCs/>
          <w:sz w:val="24"/>
          <w:szCs w:val="24"/>
        </w:rPr>
        <w:t>International journal of health sciences</w:t>
      </w:r>
      <w:r w:rsidRPr="00357D55">
        <w:rPr>
          <w:rFonts w:ascii="Times New Roman" w:hAnsi="Times New Roman" w:cs="Times New Roman"/>
          <w:sz w:val="24"/>
          <w:szCs w:val="24"/>
        </w:rPr>
        <w:t>, </w:t>
      </w:r>
      <w:r w:rsidRPr="00357D55">
        <w:rPr>
          <w:rFonts w:ascii="Times New Roman" w:hAnsi="Times New Roman" w:cs="Times New Roman"/>
          <w:i/>
          <w:iCs/>
          <w:sz w:val="24"/>
          <w:szCs w:val="24"/>
        </w:rPr>
        <w:t>1</w:t>
      </w:r>
      <w:r w:rsidRPr="00357D55">
        <w:rPr>
          <w:rFonts w:ascii="Times New Roman" w:hAnsi="Times New Roman" w:cs="Times New Roman"/>
          <w:sz w:val="24"/>
          <w:szCs w:val="24"/>
        </w:rPr>
        <w:t>(1), 6-11.</w:t>
      </w:r>
    </w:p>
    <w:p w:rsidR="0049345A" w:rsidP="0049345A">
      <w:pPr>
        <w:tabs>
          <w:tab w:val="left" w:pos="570"/>
          <w:tab w:val="center" w:pos="4680"/>
        </w:tabs>
        <w:spacing w:after="0" w:line="480" w:lineRule="auto"/>
        <w:ind w:left="720" w:hanging="720"/>
        <w:contextualSpacing/>
        <w:rPr>
          <w:rFonts w:ascii="Times New Roman" w:hAnsi="Times New Roman" w:cs="Times New Roman"/>
          <w:sz w:val="24"/>
          <w:szCs w:val="24"/>
        </w:rPr>
      </w:pPr>
      <w:r w:rsidRPr="00AA51B0">
        <w:rPr>
          <w:rFonts w:ascii="Times New Roman" w:hAnsi="Times New Roman" w:cs="Times New Roman"/>
          <w:sz w:val="24"/>
          <w:szCs w:val="24"/>
        </w:rPr>
        <w:t xml:space="preserve">Boucher, N. A., </w:t>
      </w:r>
      <w:r w:rsidRPr="00AA51B0">
        <w:rPr>
          <w:rFonts w:ascii="Times New Roman" w:hAnsi="Times New Roman" w:cs="Times New Roman"/>
          <w:sz w:val="24"/>
          <w:szCs w:val="24"/>
        </w:rPr>
        <w:t>Mcmillen</w:t>
      </w:r>
      <w:r w:rsidRPr="00AA51B0">
        <w:rPr>
          <w:rFonts w:ascii="Times New Roman" w:hAnsi="Times New Roman" w:cs="Times New Roman"/>
          <w:sz w:val="24"/>
          <w:szCs w:val="24"/>
        </w:rPr>
        <w:t xml:space="preserve">, M. A., &amp; Gould, J. S. (2015). </w:t>
      </w:r>
      <w:r w:rsidRPr="00AA51B0">
        <w:rPr>
          <w:rFonts w:ascii="Times New Roman" w:hAnsi="Times New Roman" w:cs="Times New Roman"/>
          <w:i/>
          <w:iCs/>
          <w:sz w:val="24"/>
          <w:szCs w:val="24"/>
        </w:rPr>
        <w:t>Agents for change: non-physician medical providers and health care quality</w:t>
      </w:r>
      <w:r w:rsidRPr="00AA51B0">
        <w:rPr>
          <w:rFonts w:ascii="Times New Roman" w:hAnsi="Times New Roman" w:cs="Times New Roman"/>
          <w:sz w:val="24"/>
          <w:szCs w:val="24"/>
        </w:rPr>
        <w:t xml:space="preserve">. </w:t>
      </w:r>
      <w:hyperlink r:id="rId4" w:history="1">
        <w:r w:rsidRPr="00B75E31">
          <w:rPr>
            <w:rStyle w:val="Hyperlink"/>
            <w:rFonts w:ascii="Times New Roman" w:hAnsi="Times New Roman" w:cs="Times New Roman"/>
            <w:sz w:val="24"/>
            <w:szCs w:val="24"/>
          </w:rPr>
          <w:t>https://www.ncbi.nlm.nih.gov/pmc/articles/PMC4315387/</w:t>
        </w:r>
      </w:hyperlink>
      <w:r>
        <w:rPr>
          <w:rFonts w:ascii="Times New Roman" w:hAnsi="Times New Roman" w:cs="Times New Roman"/>
          <w:sz w:val="24"/>
          <w:szCs w:val="24"/>
        </w:rPr>
        <w:t xml:space="preserve">. </w:t>
      </w:r>
    </w:p>
    <w:p w:rsidR="0049345A" w:rsidP="0049345A">
      <w:pPr>
        <w:tabs>
          <w:tab w:val="left" w:pos="570"/>
          <w:tab w:val="center" w:pos="4680"/>
        </w:tabs>
        <w:spacing w:after="0" w:line="480" w:lineRule="auto"/>
        <w:ind w:left="720" w:hanging="720"/>
        <w:contextualSpacing/>
        <w:rPr>
          <w:rFonts w:ascii="Times New Roman" w:hAnsi="Times New Roman" w:cs="Times New Roman"/>
          <w:sz w:val="24"/>
          <w:szCs w:val="24"/>
        </w:rPr>
      </w:pPr>
      <w:r w:rsidRPr="001A6DD7">
        <w:rPr>
          <w:rFonts w:ascii="Times New Roman" w:hAnsi="Times New Roman" w:cs="Times New Roman"/>
          <w:sz w:val="24"/>
          <w:szCs w:val="24"/>
        </w:rPr>
        <w:t>Feringa</w:t>
      </w:r>
      <w:r w:rsidRPr="001A6DD7">
        <w:rPr>
          <w:rFonts w:ascii="Times New Roman" w:hAnsi="Times New Roman" w:cs="Times New Roman"/>
          <w:sz w:val="24"/>
          <w:szCs w:val="24"/>
        </w:rPr>
        <w:t xml:space="preserve">, M. M., De </w:t>
      </w:r>
      <w:r w:rsidRPr="001A6DD7">
        <w:rPr>
          <w:rFonts w:ascii="Times New Roman" w:hAnsi="Times New Roman" w:cs="Times New Roman"/>
          <w:sz w:val="24"/>
          <w:szCs w:val="24"/>
        </w:rPr>
        <w:t>Swardt</w:t>
      </w:r>
      <w:r w:rsidRPr="001A6DD7">
        <w:rPr>
          <w:rFonts w:ascii="Times New Roman" w:hAnsi="Times New Roman" w:cs="Times New Roman"/>
          <w:sz w:val="24"/>
          <w:szCs w:val="24"/>
        </w:rPr>
        <w:t xml:space="preserve">, H. C., &amp; </w:t>
      </w:r>
      <w:r w:rsidRPr="001A6DD7">
        <w:rPr>
          <w:rFonts w:ascii="Times New Roman" w:hAnsi="Times New Roman" w:cs="Times New Roman"/>
          <w:sz w:val="24"/>
          <w:szCs w:val="24"/>
        </w:rPr>
        <w:t>Havenga</w:t>
      </w:r>
      <w:r w:rsidRPr="001A6DD7">
        <w:rPr>
          <w:rFonts w:ascii="Times New Roman" w:hAnsi="Times New Roman" w:cs="Times New Roman"/>
          <w:sz w:val="24"/>
          <w:szCs w:val="24"/>
        </w:rPr>
        <w:t xml:space="preserve">, Y. (2018). Registered nurses' knowledge, attitude, practice, and regulation regarding their scope of practice: A literature review. </w:t>
      </w:r>
      <w:r w:rsidRPr="001A6DD7">
        <w:rPr>
          <w:rFonts w:ascii="Times New Roman" w:hAnsi="Times New Roman" w:cs="Times New Roman"/>
          <w:i/>
          <w:iCs/>
          <w:sz w:val="24"/>
          <w:szCs w:val="24"/>
        </w:rPr>
        <w:t>International journal of Africa nursing sciences</w:t>
      </w:r>
      <w:r w:rsidRPr="001A6DD7">
        <w:rPr>
          <w:rFonts w:ascii="Times New Roman" w:hAnsi="Times New Roman" w:cs="Times New Roman"/>
          <w:sz w:val="24"/>
          <w:szCs w:val="24"/>
        </w:rPr>
        <w:t>, </w:t>
      </w:r>
      <w:r w:rsidRPr="001A6DD7">
        <w:rPr>
          <w:rFonts w:ascii="Times New Roman" w:hAnsi="Times New Roman" w:cs="Times New Roman"/>
          <w:i/>
          <w:iCs/>
          <w:sz w:val="24"/>
          <w:szCs w:val="24"/>
        </w:rPr>
        <w:t>8</w:t>
      </w:r>
      <w:r w:rsidRPr="001A6DD7">
        <w:rPr>
          <w:rFonts w:ascii="Times New Roman" w:hAnsi="Times New Roman" w:cs="Times New Roman"/>
          <w:sz w:val="24"/>
          <w:szCs w:val="24"/>
        </w:rPr>
        <w:t>, 87-97.</w:t>
      </w:r>
    </w:p>
    <w:p w:rsidR="00555FBD" w:rsidP="0049345A">
      <w:pPr>
        <w:tabs>
          <w:tab w:val="left" w:pos="570"/>
          <w:tab w:val="center" w:pos="4680"/>
        </w:tabs>
        <w:spacing w:after="0" w:line="480" w:lineRule="auto"/>
        <w:contextualSpacing/>
        <w:rPr>
          <w:rFonts w:ascii="Times New Roman" w:hAnsi="Times New Roman" w:cs="Times New Roman"/>
          <w:b/>
          <w:sz w:val="24"/>
          <w:szCs w:val="24"/>
        </w:rPr>
      </w:pPr>
      <w:r w:rsidRPr="00555FBD">
        <w:rPr>
          <w:rFonts w:ascii="Times New Roman" w:hAnsi="Times New Roman" w:cs="Times New Roman"/>
          <w:b/>
          <w:sz w:val="24"/>
          <w:szCs w:val="24"/>
        </w:rPr>
        <w:t>Peer Response 2</w:t>
      </w:r>
    </w:p>
    <w:p w:rsidR="00555FBD" w:rsidP="00617314">
      <w:pPr>
        <w:tabs>
          <w:tab w:val="left" w:pos="570"/>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agree that due to the shortage of health care physicians, especially in the rural areas in the United States, </w:t>
      </w:r>
      <w:r w:rsidR="00734ACF">
        <w:rPr>
          <w:rFonts w:ascii="Times New Roman" w:hAnsi="Times New Roman" w:cs="Times New Roman"/>
          <w:sz w:val="24"/>
          <w:szCs w:val="24"/>
        </w:rPr>
        <w:t xml:space="preserve">the Advanced Practice Practitioners (APPs) have had to fill in the gap by delivering quality care to inpatients and outpatients. </w:t>
      </w:r>
      <w:r w:rsidR="008F258F">
        <w:rPr>
          <w:rFonts w:ascii="Times New Roman" w:hAnsi="Times New Roman" w:cs="Times New Roman"/>
          <w:sz w:val="24"/>
          <w:szCs w:val="24"/>
        </w:rPr>
        <w:t>APPs are highly trained</w:t>
      </w:r>
      <w:r w:rsidR="002E4876">
        <w:rPr>
          <w:rFonts w:ascii="Times New Roman" w:hAnsi="Times New Roman" w:cs="Times New Roman"/>
          <w:sz w:val="24"/>
          <w:szCs w:val="24"/>
        </w:rPr>
        <w:t xml:space="preserve">, which is why many studies show that they can deliver more than just quality care </w:t>
      </w:r>
      <w:r w:rsidR="009E489E">
        <w:rPr>
          <w:rFonts w:ascii="Times New Roman" w:hAnsi="Times New Roman" w:cs="Times New Roman"/>
          <w:sz w:val="24"/>
          <w:szCs w:val="24"/>
        </w:rPr>
        <w:t xml:space="preserve">because they can act as mentors and researchers </w:t>
      </w:r>
      <w:r w:rsidR="00340953">
        <w:rPr>
          <w:rFonts w:ascii="Times New Roman" w:hAnsi="Times New Roman" w:cs="Times New Roman"/>
          <w:sz w:val="24"/>
          <w:szCs w:val="24"/>
        </w:rPr>
        <w:t xml:space="preserve">as the advocate for patients from different populations. </w:t>
      </w:r>
      <w:r w:rsidR="00617314">
        <w:rPr>
          <w:rFonts w:ascii="Times New Roman" w:hAnsi="Times New Roman" w:cs="Times New Roman"/>
          <w:sz w:val="24"/>
          <w:szCs w:val="24"/>
        </w:rPr>
        <w:t>Their increase in numbers over the previous years has shown that health care access has been easy for most patients because their services are cost-effective compared to physicians.</w:t>
      </w:r>
    </w:p>
    <w:p w:rsidR="00523091" w:rsidRPr="00CB5D21" w:rsidP="00DE5E93">
      <w:pPr>
        <w:tabs>
          <w:tab w:val="left" w:pos="570"/>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concur </w:t>
      </w:r>
      <w:r w:rsidR="001846A3">
        <w:rPr>
          <w:rFonts w:ascii="Times New Roman" w:hAnsi="Times New Roman" w:cs="Times New Roman"/>
          <w:sz w:val="24"/>
          <w:szCs w:val="24"/>
        </w:rPr>
        <w:t xml:space="preserve">that expanding the scope of practice for APPs </w:t>
      </w:r>
      <w:r w:rsidRPr="00B72FC4" w:rsidR="001846A3">
        <w:rPr>
          <w:rFonts w:ascii="Times New Roman" w:hAnsi="Times New Roman" w:cs="Times New Roman"/>
          <w:sz w:val="24"/>
          <w:szCs w:val="24"/>
        </w:rPr>
        <w:t>would facilitate speedier heal</w:t>
      </w:r>
      <w:r w:rsidR="001846A3">
        <w:rPr>
          <w:rFonts w:ascii="Times New Roman" w:hAnsi="Times New Roman" w:cs="Times New Roman"/>
          <w:sz w:val="24"/>
          <w:szCs w:val="24"/>
        </w:rPr>
        <w:t>thcare deliveries</w:t>
      </w:r>
      <w:r w:rsidRPr="00B72FC4" w:rsidR="001846A3">
        <w:rPr>
          <w:rFonts w:ascii="Times New Roman" w:hAnsi="Times New Roman" w:cs="Times New Roman"/>
          <w:sz w:val="24"/>
          <w:szCs w:val="24"/>
        </w:rPr>
        <w:t xml:space="preserve">, saving money for </w:t>
      </w:r>
      <w:r w:rsidR="00B1004D">
        <w:rPr>
          <w:rFonts w:ascii="Times New Roman" w:hAnsi="Times New Roman" w:cs="Times New Roman"/>
          <w:sz w:val="24"/>
          <w:szCs w:val="24"/>
        </w:rPr>
        <w:t xml:space="preserve">patients, </w:t>
      </w:r>
      <w:r w:rsidRPr="00B72FC4" w:rsidR="00B1004D">
        <w:rPr>
          <w:rFonts w:ascii="Times New Roman" w:hAnsi="Times New Roman" w:cs="Times New Roman"/>
          <w:sz w:val="24"/>
          <w:szCs w:val="24"/>
        </w:rPr>
        <w:t>Medicare and Medicaid</w:t>
      </w:r>
      <w:r w:rsidR="00B1004D">
        <w:rPr>
          <w:rFonts w:ascii="Times New Roman" w:hAnsi="Times New Roman" w:cs="Times New Roman"/>
          <w:sz w:val="24"/>
          <w:szCs w:val="24"/>
        </w:rPr>
        <w:t>, and private payers. The APPs</w:t>
      </w:r>
      <w:r w:rsidR="001B36E6">
        <w:rPr>
          <w:rFonts w:ascii="Times New Roman" w:hAnsi="Times New Roman" w:cs="Times New Roman"/>
          <w:sz w:val="24"/>
          <w:szCs w:val="24"/>
        </w:rPr>
        <w:t>’</w:t>
      </w:r>
      <w:r w:rsidR="00B1004D">
        <w:rPr>
          <w:rFonts w:ascii="Times New Roman" w:hAnsi="Times New Roman" w:cs="Times New Roman"/>
          <w:sz w:val="24"/>
          <w:szCs w:val="24"/>
        </w:rPr>
        <w:t xml:space="preserve"> scope of practice is governed</w:t>
      </w:r>
      <w:r w:rsidR="001B36E6">
        <w:rPr>
          <w:rFonts w:ascii="Times New Roman" w:hAnsi="Times New Roman" w:cs="Times New Roman"/>
          <w:sz w:val="24"/>
          <w:szCs w:val="24"/>
        </w:rPr>
        <w:t xml:space="preserve"> and </w:t>
      </w:r>
      <w:r w:rsidRPr="00F769B2" w:rsidR="00AA51B0">
        <w:rPr>
          <w:rFonts w:ascii="Times New Roman" w:hAnsi="Times New Roman" w:cs="Times New Roman"/>
          <w:sz w:val="24"/>
          <w:szCs w:val="24"/>
        </w:rPr>
        <w:t>regulated</w:t>
      </w:r>
      <w:r w:rsidRPr="00F769B2" w:rsidR="00B1004D">
        <w:rPr>
          <w:rFonts w:ascii="Times New Roman" w:hAnsi="Times New Roman" w:cs="Times New Roman"/>
          <w:sz w:val="24"/>
          <w:szCs w:val="24"/>
        </w:rPr>
        <w:t xml:space="preserve"> by</w:t>
      </w:r>
      <w:r w:rsidRPr="00F769B2" w:rsidR="00F769B2">
        <w:rPr>
          <w:rFonts w:ascii="Times New Roman" w:eastAsia="Times New Roman" w:hAnsi="Times New Roman" w:cs="Times New Roman"/>
          <w:sz w:val="24"/>
          <w:szCs w:val="24"/>
          <w:bdr w:val="none" w:sz="0" w:space="0" w:color="auto" w:frame="1"/>
        </w:rPr>
        <w:t xml:space="preserve"> the</w:t>
      </w:r>
      <w:r w:rsidRPr="00F769B2" w:rsidR="00B1004D">
        <w:rPr>
          <w:rFonts w:ascii="Times New Roman" w:eastAsia="Times New Roman" w:hAnsi="Times New Roman" w:cs="Times New Roman"/>
          <w:sz w:val="24"/>
          <w:szCs w:val="24"/>
          <w:bdr w:val="none" w:sz="0" w:space="0" w:color="auto" w:frame="1"/>
        </w:rPr>
        <w:t xml:space="preserve"> </w:t>
      </w:r>
      <w:r w:rsidRPr="00F769B2" w:rsidR="00B1004D">
        <w:rPr>
          <w:rFonts w:ascii="Times New Roman" w:hAnsi="Times New Roman" w:cs="Times New Roman"/>
          <w:sz w:val="24"/>
          <w:szCs w:val="24"/>
        </w:rPr>
        <w:t xml:space="preserve">Centers </w:t>
      </w:r>
      <w:r w:rsidRPr="00B1004D" w:rsidR="00B1004D">
        <w:rPr>
          <w:rFonts w:ascii="Times New Roman" w:hAnsi="Times New Roman" w:cs="Times New Roman"/>
          <w:sz w:val="24"/>
          <w:szCs w:val="24"/>
        </w:rPr>
        <w:t>for Med</w:t>
      </w:r>
      <w:r w:rsidR="001B36E6">
        <w:rPr>
          <w:rFonts w:ascii="Times New Roman" w:hAnsi="Times New Roman" w:cs="Times New Roman"/>
          <w:sz w:val="24"/>
          <w:szCs w:val="24"/>
        </w:rPr>
        <w:t>ic</w:t>
      </w:r>
      <w:r w:rsidR="00C60227">
        <w:rPr>
          <w:rFonts w:ascii="Times New Roman" w:hAnsi="Times New Roman" w:cs="Times New Roman"/>
          <w:sz w:val="24"/>
          <w:szCs w:val="24"/>
        </w:rPr>
        <w:t>are &amp; Medicaid Services (CMS). An ongoing debate</w:t>
      </w:r>
      <w:r w:rsidR="003B0A16">
        <w:rPr>
          <w:rFonts w:ascii="Times New Roman" w:hAnsi="Times New Roman" w:cs="Times New Roman"/>
          <w:sz w:val="24"/>
          <w:szCs w:val="24"/>
        </w:rPr>
        <w:t xml:space="preserve"> regarding whether APPs’</w:t>
      </w:r>
      <w:r w:rsidR="007E182D">
        <w:rPr>
          <w:rFonts w:ascii="Times New Roman" w:hAnsi="Times New Roman" w:cs="Times New Roman"/>
          <w:sz w:val="24"/>
          <w:szCs w:val="24"/>
        </w:rPr>
        <w:t xml:space="preserve"> should be allowed to handle more </w:t>
      </w:r>
      <w:r w:rsidR="007E182D">
        <w:rPr>
          <w:rFonts w:ascii="Times New Roman" w:hAnsi="Times New Roman" w:cs="Times New Roman"/>
          <w:sz w:val="24"/>
          <w:szCs w:val="24"/>
        </w:rPr>
        <w:t>responsibilities since there is a high</w:t>
      </w:r>
      <w:r w:rsidR="00E82F5E">
        <w:rPr>
          <w:rFonts w:ascii="Times New Roman" w:hAnsi="Times New Roman" w:cs="Times New Roman"/>
          <w:sz w:val="24"/>
          <w:szCs w:val="24"/>
        </w:rPr>
        <w:t xml:space="preserve"> demand for particular healthcare aspects that need immediate attention, such as mental </w:t>
      </w:r>
      <w:r w:rsidR="002A4F71">
        <w:rPr>
          <w:rFonts w:ascii="Times New Roman" w:hAnsi="Times New Roman" w:cs="Times New Roman"/>
          <w:sz w:val="24"/>
          <w:szCs w:val="24"/>
        </w:rPr>
        <w:t>health and primary care</w:t>
      </w:r>
      <w:r w:rsidR="000337D6">
        <w:rPr>
          <w:rFonts w:ascii="Times New Roman" w:hAnsi="Times New Roman" w:cs="Times New Roman"/>
          <w:sz w:val="24"/>
          <w:szCs w:val="24"/>
        </w:rPr>
        <w:t xml:space="preserve"> (Cahill et al., </w:t>
      </w:r>
      <w:r w:rsidRPr="002506C3" w:rsidR="000337D6">
        <w:rPr>
          <w:rFonts w:ascii="Times New Roman" w:hAnsi="Times New Roman" w:cs="Times New Roman"/>
          <w:sz w:val="24"/>
          <w:szCs w:val="24"/>
        </w:rPr>
        <w:t>2019)</w:t>
      </w:r>
      <w:r w:rsidR="002A4F71">
        <w:rPr>
          <w:rFonts w:ascii="Times New Roman" w:hAnsi="Times New Roman" w:cs="Times New Roman"/>
          <w:sz w:val="24"/>
          <w:szCs w:val="24"/>
        </w:rPr>
        <w:t xml:space="preserve">. </w:t>
      </w:r>
      <w:r w:rsidR="00027575">
        <w:rPr>
          <w:rFonts w:ascii="Times New Roman" w:hAnsi="Times New Roman" w:cs="Times New Roman"/>
          <w:sz w:val="24"/>
          <w:szCs w:val="24"/>
        </w:rPr>
        <w:t>Some of the changes advocated f</w:t>
      </w:r>
      <w:r w:rsidR="00DE5E93">
        <w:rPr>
          <w:rFonts w:ascii="Times New Roman" w:hAnsi="Times New Roman" w:cs="Times New Roman"/>
          <w:sz w:val="24"/>
          <w:szCs w:val="24"/>
        </w:rPr>
        <w:t xml:space="preserve">or are an independent practice and </w:t>
      </w:r>
      <w:r w:rsidR="00514719">
        <w:rPr>
          <w:rFonts w:ascii="Times New Roman" w:hAnsi="Times New Roman" w:cs="Times New Roman"/>
          <w:sz w:val="24"/>
          <w:szCs w:val="24"/>
        </w:rPr>
        <w:t xml:space="preserve">authorizing orders for </w:t>
      </w:r>
      <w:r w:rsidR="00DE5E93">
        <w:rPr>
          <w:rFonts w:ascii="Times New Roman" w:hAnsi="Times New Roman" w:cs="Times New Roman"/>
          <w:sz w:val="24"/>
          <w:szCs w:val="24"/>
        </w:rPr>
        <w:t xml:space="preserve">medical supplies and equipment. </w:t>
      </w:r>
      <w:r w:rsidR="001846A3">
        <w:rPr>
          <w:rFonts w:ascii="Times New Roman" w:hAnsi="Times New Roman" w:cs="Times New Roman"/>
          <w:sz w:val="24"/>
          <w:szCs w:val="24"/>
        </w:rPr>
        <w:t xml:space="preserve">I agree that </w:t>
      </w:r>
      <w:r w:rsidR="00F72E59">
        <w:rPr>
          <w:rFonts w:ascii="Times New Roman" w:hAnsi="Times New Roman" w:cs="Times New Roman"/>
          <w:sz w:val="24"/>
          <w:szCs w:val="24"/>
        </w:rPr>
        <w:t>primary care is vital for patients because their health needs will be met</w:t>
      </w:r>
      <w:r w:rsidR="005F7CC2">
        <w:rPr>
          <w:rFonts w:ascii="Times New Roman" w:hAnsi="Times New Roman" w:cs="Times New Roman"/>
          <w:sz w:val="24"/>
          <w:szCs w:val="24"/>
        </w:rPr>
        <w:t xml:space="preserve">. Primary care providers like non-physician providers and physicians improve the patient's life by offering medical </w:t>
      </w:r>
      <w:r w:rsidR="009F5C9E">
        <w:rPr>
          <w:rFonts w:ascii="Times New Roman" w:hAnsi="Times New Roman" w:cs="Times New Roman"/>
          <w:sz w:val="24"/>
          <w:szCs w:val="24"/>
        </w:rPr>
        <w:t>advice</w:t>
      </w:r>
      <w:r w:rsidR="005F7CC2">
        <w:rPr>
          <w:rFonts w:ascii="Times New Roman" w:hAnsi="Times New Roman" w:cs="Times New Roman"/>
          <w:sz w:val="24"/>
          <w:szCs w:val="24"/>
        </w:rPr>
        <w:t xml:space="preserve"> </w:t>
      </w:r>
      <w:r w:rsidR="009F5C9E">
        <w:rPr>
          <w:rFonts w:ascii="Times New Roman" w:hAnsi="Times New Roman" w:cs="Times New Roman"/>
          <w:sz w:val="24"/>
          <w:szCs w:val="24"/>
        </w:rPr>
        <w:t xml:space="preserve">and practices they can adhere to to help them improve their </w:t>
      </w:r>
      <w:r w:rsidR="00BA26A6">
        <w:rPr>
          <w:rFonts w:ascii="Times New Roman" w:hAnsi="Times New Roman" w:cs="Times New Roman"/>
          <w:sz w:val="24"/>
          <w:szCs w:val="24"/>
        </w:rPr>
        <w:t xml:space="preserve">quality of life and </w:t>
      </w:r>
      <w:r w:rsidR="009F5C9E">
        <w:rPr>
          <w:rFonts w:ascii="Times New Roman" w:hAnsi="Times New Roman" w:cs="Times New Roman"/>
          <w:sz w:val="24"/>
          <w:szCs w:val="24"/>
        </w:rPr>
        <w:t xml:space="preserve">health situation. </w:t>
      </w:r>
      <w:r w:rsidR="00BA26A6">
        <w:rPr>
          <w:rFonts w:ascii="Times New Roman" w:hAnsi="Times New Roman" w:cs="Times New Roman"/>
          <w:sz w:val="24"/>
          <w:szCs w:val="24"/>
        </w:rPr>
        <w:t>Also, primary care is essential because patients can access regular</w:t>
      </w:r>
      <w:r w:rsidR="00FA00D1">
        <w:rPr>
          <w:rFonts w:ascii="Times New Roman" w:hAnsi="Times New Roman" w:cs="Times New Roman"/>
          <w:sz w:val="24"/>
          <w:szCs w:val="24"/>
        </w:rPr>
        <w:t xml:space="preserve"> screenings and health </w:t>
      </w:r>
      <w:r w:rsidR="00BA26A6">
        <w:rPr>
          <w:rFonts w:ascii="Times New Roman" w:hAnsi="Times New Roman" w:cs="Times New Roman"/>
          <w:sz w:val="24"/>
          <w:szCs w:val="24"/>
        </w:rPr>
        <w:t xml:space="preserve">check-ups, </w:t>
      </w:r>
      <w:r w:rsidR="00FA00D1">
        <w:rPr>
          <w:rFonts w:ascii="Times New Roman" w:hAnsi="Times New Roman" w:cs="Times New Roman"/>
          <w:sz w:val="24"/>
          <w:szCs w:val="24"/>
        </w:rPr>
        <w:t xml:space="preserve">reducing their chances of </w:t>
      </w:r>
      <w:r w:rsidR="00CB5D21">
        <w:rPr>
          <w:rFonts w:ascii="Times New Roman" w:hAnsi="Times New Roman" w:cs="Times New Roman"/>
          <w:sz w:val="24"/>
          <w:szCs w:val="24"/>
        </w:rPr>
        <w:t>going through unfortunate health events</w:t>
      </w:r>
      <w:r w:rsidR="00B43C16">
        <w:rPr>
          <w:rFonts w:ascii="Times New Roman" w:hAnsi="Times New Roman" w:cs="Times New Roman"/>
          <w:sz w:val="24"/>
          <w:szCs w:val="24"/>
        </w:rPr>
        <w:t xml:space="preserve"> (</w:t>
      </w:r>
      <w:r w:rsidRPr="00CB5D21" w:rsidR="00B43C16">
        <w:rPr>
          <w:rFonts w:ascii="Times New Roman" w:hAnsi="Times New Roman" w:cs="Times New Roman"/>
          <w:sz w:val="24"/>
          <w:szCs w:val="24"/>
        </w:rPr>
        <w:t>Sam</w:t>
      </w:r>
      <w:r w:rsidR="00B43C16">
        <w:rPr>
          <w:rFonts w:ascii="Times New Roman" w:hAnsi="Times New Roman" w:cs="Times New Roman"/>
          <w:sz w:val="24"/>
          <w:szCs w:val="24"/>
        </w:rPr>
        <w:t xml:space="preserve">imi et al., </w:t>
      </w:r>
      <w:r w:rsidRPr="00CB5D21" w:rsidR="00B43C16">
        <w:rPr>
          <w:rFonts w:ascii="Times New Roman" w:hAnsi="Times New Roman" w:cs="Times New Roman"/>
          <w:sz w:val="24"/>
          <w:szCs w:val="24"/>
        </w:rPr>
        <w:t>2020)</w:t>
      </w:r>
      <w:r w:rsidR="00CB5D21">
        <w:rPr>
          <w:rFonts w:ascii="Times New Roman" w:hAnsi="Times New Roman" w:cs="Times New Roman"/>
          <w:sz w:val="24"/>
          <w:szCs w:val="24"/>
        </w:rPr>
        <w:t>.</w:t>
      </w:r>
    </w:p>
    <w:p w:rsidR="00837DAD" w:rsidP="003F6FF0">
      <w:pPr>
        <w:tabs>
          <w:tab w:val="left" w:pos="570"/>
          <w:tab w:val="center" w:pos="4680"/>
        </w:tabs>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w:t>
      </w:r>
      <w:r w:rsidR="00617203">
        <w:rPr>
          <w:rFonts w:ascii="Times New Roman" w:hAnsi="Times New Roman" w:cs="Times New Roman"/>
          <w:b/>
          <w:sz w:val="24"/>
          <w:szCs w:val="24"/>
        </w:rPr>
        <w:t>eferences</w:t>
      </w:r>
    </w:p>
    <w:p w:rsidR="002506C3" w:rsidP="00357D55">
      <w:pPr>
        <w:tabs>
          <w:tab w:val="left" w:pos="570"/>
          <w:tab w:val="center" w:pos="4680"/>
        </w:tabs>
        <w:spacing w:after="0" w:line="480" w:lineRule="auto"/>
        <w:ind w:left="720" w:hanging="720"/>
        <w:contextualSpacing/>
        <w:rPr>
          <w:rFonts w:ascii="Times New Roman" w:hAnsi="Times New Roman" w:cs="Times New Roman"/>
          <w:sz w:val="24"/>
          <w:szCs w:val="24"/>
        </w:rPr>
      </w:pPr>
      <w:r w:rsidRPr="002506C3">
        <w:rPr>
          <w:rFonts w:ascii="Times New Roman" w:hAnsi="Times New Roman" w:cs="Times New Roman"/>
          <w:sz w:val="24"/>
          <w:szCs w:val="24"/>
        </w:rPr>
        <w:t>Cahill, M., Gleason, K., Harkless, G., Stanley, J., &amp; Graber, M. (2019). The Regulatory Implications of Engaging Registered Nurses in Diagnoses. </w:t>
      </w:r>
      <w:r w:rsidRPr="002506C3">
        <w:rPr>
          <w:rFonts w:ascii="Times New Roman" w:hAnsi="Times New Roman" w:cs="Times New Roman"/>
          <w:i/>
          <w:iCs/>
          <w:sz w:val="24"/>
          <w:szCs w:val="24"/>
        </w:rPr>
        <w:t>Journal of Nursing Regulation</w:t>
      </w:r>
      <w:r w:rsidRPr="002506C3">
        <w:rPr>
          <w:rFonts w:ascii="Times New Roman" w:hAnsi="Times New Roman" w:cs="Times New Roman"/>
          <w:sz w:val="24"/>
          <w:szCs w:val="24"/>
        </w:rPr>
        <w:t>, </w:t>
      </w:r>
      <w:r w:rsidRPr="002506C3">
        <w:rPr>
          <w:rFonts w:ascii="Times New Roman" w:hAnsi="Times New Roman" w:cs="Times New Roman"/>
          <w:i/>
          <w:iCs/>
          <w:sz w:val="24"/>
          <w:szCs w:val="24"/>
        </w:rPr>
        <w:t>10</w:t>
      </w:r>
      <w:r w:rsidRPr="002506C3">
        <w:rPr>
          <w:rFonts w:ascii="Times New Roman" w:hAnsi="Times New Roman" w:cs="Times New Roman"/>
          <w:sz w:val="24"/>
          <w:szCs w:val="24"/>
        </w:rPr>
        <w:t>(2), 5-10.</w:t>
      </w:r>
    </w:p>
    <w:p w:rsidR="00CB5D21" w:rsidP="00357D55">
      <w:pPr>
        <w:tabs>
          <w:tab w:val="left" w:pos="570"/>
          <w:tab w:val="center" w:pos="4680"/>
        </w:tabs>
        <w:spacing w:after="0" w:line="480" w:lineRule="auto"/>
        <w:ind w:left="720" w:hanging="720"/>
        <w:contextualSpacing/>
        <w:rPr>
          <w:rFonts w:ascii="Times New Roman" w:hAnsi="Times New Roman" w:cs="Times New Roman"/>
          <w:sz w:val="24"/>
          <w:szCs w:val="24"/>
        </w:rPr>
      </w:pPr>
      <w:r w:rsidRPr="00CB5D21">
        <w:rPr>
          <w:rFonts w:ascii="Times New Roman" w:hAnsi="Times New Roman" w:cs="Times New Roman"/>
          <w:sz w:val="24"/>
          <w:szCs w:val="24"/>
        </w:rPr>
        <w:t>Samimi</w:t>
      </w:r>
      <w:r w:rsidRPr="00CB5D21">
        <w:rPr>
          <w:rFonts w:ascii="Times New Roman" w:hAnsi="Times New Roman" w:cs="Times New Roman"/>
          <w:sz w:val="24"/>
          <w:szCs w:val="24"/>
        </w:rPr>
        <w:t>, G., Heckman-Stoddard, B. M., Holmberg, C., Tennant, B., Sheppard, B. B., Coa, K. I</w:t>
      </w:r>
      <w:r w:rsidRPr="00CB5D21">
        <w:rPr>
          <w:rFonts w:ascii="Times New Roman" w:hAnsi="Times New Roman" w:cs="Times New Roman"/>
          <w:sz w:val="24"/>
          <w:szCs w:val="24"/>
        </w:rPr>
        <w:t>., ...</w:t>
      </w:r>
      <w:r w:rsidRPr="00CB5D21">
        <w:rPr>
          <w:rFonts w:ascii="Times New Roman" w:hAnsi="Times New Roman" w:cs="Times New Roman"/>
          <w:sz w:val="24"/>
          <w:szCs w:val="24"/>
        </w:rPr>
        <w:t xml:space="preserve"> &amp; Minasian, L. M. (2020). Cancer Prevention in Primary Care: Perception of Importance, Recognition of Risk Factors, and Prescribing Behaviors. </w:t>
      </w:r>
      <w:r w:rsidRPr="00CB5D21">
        <w:rPr>
          <w:rFonts w:ascii="Times New Roman" w:hAnsi="Times New Roman" w:cs="Times New Roman"/>
          <w:i/>
          <w:iCs/>
          <w:sz w:val="24"/>
          <w:szCs w:val="24"/>
        </w:rPr>
        <w:t>The American journal of medicine</w:t>
      </w:r>
      <w:r w:rsidRPr="00CB5D21">
        <w:rPr>
          <w:rFonts w:ascii="Times New Roman" w:hAnsi="Times New Roman" w:cs="Times New Roman"/>
          <w:sz w:val="24"/>
          <w:szCs w:val="24"/>
        </w:rPr>
        <w:t>, </w:t>
      </w:r>
      <w:r w:rsidRPr="00CB5D21">
        <w:rPr>
          <w:rFonts w:ascii="Times New Roman" w:hAnsi="Times New Roman" w:cs="Times New Roman"/>
          <w:i/>
          <w:iCs/>
          <w:sz w:val="24"/>
          <w:szCs w:val="24"/>
        </w:rPr>
        <w:t>133</w:t>
      </w:r>
      <w:r w:rsidRPr="00CB5D21">
        <w:rPr>
          <w:rFonts w:ascii="Times New Roman" w:hAnsi="Times New Roman" w:cs="Times New Roman"/>
          <w:sz w:val="24"/>
          <w:szCs w:val="24"/>
        </w:rPr>
        <w:t>(6), 723-732.</w:t>
      </w:r>
    </w:p>
    <w:p w:rsidR="00B33E48" w:rsidRPr="00A13D2F" w:rsidP="00B33E48">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Response</w:t>
      </w:r>
      <w:r w:rsidRPr="00A13D2F">
        <w:rPr>
          <w:rFonts w:ascii="Times New Roman" w:hAnsi="Times New Roman" w:cs="Times New Roman"/>
          <w:b/>
          <w:bCs/>
          <w:sz w:val="24"/>
          <w:szCs w:val="24"/>
        </w:rPr>
        <w:t xml:space="preserve"> 3</w:t>
      </w:r>
    </w:p>
    <w:p w:rsidR="00B33E48" w:rsidP="00B33E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w:t>
      </w:r>
      <w:r w:rsidRPr="00A940E0">
        <w:rPr>
          <w:rFonts w:ascii="Times New Roman" w:hAnsi="Times New Roman" w:cs="Times New Roman"/>
          <w:sz w:val="24"/>
          <w:szCs w:val="24"/>
        </w:rPr>
        <w:t>ll the health care professionals from within and without the health care</w:t>
      </w:r>
      <w:r>
        <w:rPr>
          <w:rFonts w:ascii="Times New Roman" w:hAnsi="Times New Roman" w:cs="Times New Roman"/>
          <w:sz w:val="24"/>
          <w:szCs w:val="24"/>
        </w:rPr>
        <w:t xml:space="preserve"> </w:t>
      </w:r>
      <w:r w:rsidRPr="00A940E0">
        <w:rPr>
          <w:rFonts w:ascii="Times New Roman" w:hAnsi="Times New Roman" w:cs="Times New Roman"/>
          <w:sz w:val="24"/>
          <w:szCs w:val="24"/>
        </w:rPr>
        <w:t>divisio</w:t>
      </w:r>
      <w:r>
        <w:rPr>
          <w:rFonts w:ascii="Times New Roman" w:hAnsi="Times New Roman" w:cs="Times New Roman"/>
          <w:sz w:val="24"/>
          <w:szCs w:val="24"/>
        </w:rPr>
        <w:t xml:space="preserve">n make up the healthcare workforce. They include pharmacists, physicians, nurses, dentists, and every support staff </w:t>
      </w:r>
      <w:r w:rsidRPr="001903D3">
        <w:rPr>
          <w:rFonts w:ascii="Times New Roman" w:hAnsi="Times New Roman" w:cs="Times New Roman"/>
          <w:sz w:val="24"/>
          <w:szCs w:val="24"/>
        </w:rPr>
        <w:t>who offer indirect services critical to the reliable and efficient</w:t>
      </w:r>
      <w:r>
        <w:rPr>
          <w:rFonts w:ascii="Times New Roman" w:hAnsi="Times New Roman" w:cs="Times New Roman"/>
          <w:sz w:val="24"/>
          <w:szCs w:val="24"/>
        </w:rPr>
        <w:t xml:space="preserve"> </w:t>
      </w:r>
      <w:r w:rsidRPr="001903D3">
        <w:rPr>
          <w:rFonts w:ascii="Times New Roman" w:hAnsi="Times New Roman" w:cs="Times New Roman"/>
          <w:sz w:val="24"/>
          <w:szCs w:val="24"/>
        </w:rPr>
        <w:t>functioning of the health care system, such as the drivers, accountants, and managers.</w:t>
      </w:r>
      <w:r>
        <w:rPr>
          <w:rFonts w:ascii="Times New Roman" w:hAnsi="Times New Roman" w:cs="Times New Roman"/>
          <w:sz w:val="24"/>
          <w:szCs w:val="24"/>
        </w:rPr>
        <w:t xml:space="preserve"> Health professionals achieve the objectives set by healthcare systems. Hence, </w:t>
      </w:r>
      <w:r>
        <w:rPr>
          <w:rFonts w:ascii="Times New Roman" w:hAnsi="Times New Roman" w:cs="Times New Roman"/>
          <w:sz w:val="24"/>
          <w:szCs w:val="24"/>
        </w:rPr>
        <w:t xml:space="preserve">I concur that </w:t>
      </w:r>
      <w:r>
        <w:rPr>
          <w:rFonts w:ascii="Times New Roman" w:hAnsi="Times New Roman" w:cs="Times New Roman"/>
          <w:sz w:val="24"/>
          <w:szCs w:val="24"/>
        </w:rPr>
        <w:t xml:space="preserve">the data or attributes of healthcare </w:t>
      </w:r>
      <w:r>
        <w:rPr>
          <w:rFonts w:ascii="Times New Roman" w:hAnsi="Times New Roman" w:cs="Times New Roman"/>
          <w:sz w:val="24"/>
          <w:szCs w:val="24"/>
        </w:rPr>
        <w:t xml:space="preserve">professionals must be incorporated </w:t>
      </w:r>
      <w:r w:rsidRPr="00313209">
        <w:rPr>
          <w:rFonts w:ascii="Times New Roman" w:hAnsi="Times New Roman" w:cs="Times New Roman"/>
          <w:sz w:val="24"/>
          <w:szCs w:val="24"/>
        </w:rPr>
        <w:t>into the health care</w:t>
      </w:r>
      <w:r>
        <w:rPr>
          <w:rFonts w:ascii="Times New Roman" w:hAnsi="Times New Roman" w:cs="Times New Roman"/>
          <w:sz w:val="24"/>
          <w:szCs w:val="24"/>
        </w:rPr>
        <w:t xml:space="preserve"> </w:t>
      </w:r>
      <w:r w:rsidRPr="00313209">
        <w:rPr>
          <w:rFonts w:ascii="Times New Roman" w:hAnsi="Times New Roman" w:cs="Times New Roman"/>
          <w:sz w:val="24"/>
          <w:szCs w:val="24"/>
        </w:rPr>
        <w:t>information system</w:t>
      </w:r>
      <w:r>
        <w:rPr>
          <w:rFonts w:ascii="Times New Roman" w:hAnsi="Times New Roman" w:cs="Times New Roman"/>
          <w:sz w:val="24"/>
          <w:szCs w:val="24"/>
        </w:rPr>
        <w:t>. The inadequacy of the mentioned component would lead to</w:t>
      </w:r>
      <w:r w:rsidRPr="009A2BA3">
        <w:rPr>
          <w:rFonts w:ascii="Times New Roman" w:hAnsi="Times New Roman" w:cs="Times New Roman"/>
          <w:sz w:val="24"/>
          <w:szCs w:val="24"/>
        </w:rPr>
        <w:t xml:space="preserve"> serious work mal-distribution and</w:t>
      </w:r>
      <w:r>
        <w:rPr>
          <w:rFonts w:ascii="Times New Roman" w:hAnsi="Times New Roman" w:cs="Times New Roman"/>
          <w:sz w:val="24"/>
          <w:szCs w:val="24"/>
        </w:rPr>
        <w:t xml:space="preserve"> </w:t>
      </w:r>
      <w:r w:rsidRPr="009A2BA3">
        <w:rPr>
          <w:rFonts w:ascii="Times New Roman" w:hAnsi="Times New Roman" w:cs="Times New Roman"/>
          <w:sz w:val="24"/>
          <w:szCs w:val="24"/>
        </w:rPr>
        <w:t>shortages</w:t>
      </w:r>
      <w:r>
        <w:rPr>
          <w:rFonts w:ascii="Times New Roman" w:hAnsi="Times New Roman" w:cs="Times New Roman"/>
          <w:sz w:val="24"/>
          <w:szCs w:val="24"/>
        </w:rPr>
        <w:t xml:space="preserve"> in the healthcare system. If the healthcare system is well utilized and implemented, it </w:t>
      </w:r>
      <w:r w:rsidRPr="000D16AA">
        <w:rPr>
          <w:rFonts w:ascii="Times New Roman" w:hAnsi="Times New Roman" w:cs="Times New Roman"/>
          <w:sz w:val="24"/>
          <w:szCs w:val="24"/>
        </w:rPr>
        <w:t>has a lot of benefits to offer</w:t>
      </w:r>
      <w:r>
        <w:rPr>
          <w:rFonts w:ascii="Times New Roman" w:hAnsi="Times New Roman" w:cs="Times New Roman"/>
          <w:sz w:val="24"/>
          <w:szCs w:val="24"/>
        </w:rPr>
        <w:t>.</w:t>
      </w:r>
      <w:r w:rsidRPr="000D16AA">
        <w:t xml:space="preserve"> </w:t>
      </w:r>
      <w:r w:rsidRPr="000D16AA">
        <w:rPr>
          <w:rFonts w:ascii="Times New Roman" w:hAnsi="Times New Roman" w:cs="Times New Roman"/>
          <w:sz w:val="24"/>
          <w:szCs w:val="24"/>
        </w:rPr>
        <w:t>The list of benefits is unending, from enhanced access to health care</w:t>
      </w:r>
      <w:r>
        <w:rPr>
          <w:rFonts w:ascii="Times New Roman" w:hAnsi="Times New Roman" w:cs="Times New Roman"/>
          <w:sz w:val="24"/>
          <w:szCs w:val="24"/>
        </w:rPr>
        <w:t xml:space="preserve"> </w:t>
      </w:r>
      <w:r w:rsidRPr="000D16AA">
        <w:rPr>
          <w:rFonts w:ascii="Times New Roman" w:hAnsi="Times New Roman" w:cs="Times New Roman"/>
          <w:sz w:val="24"/>
          <w:szCs w:val="24"/>
        </w:rPr>
        <w:t>services to revamped quality of care</w:t>
      </w:r>
      <w:r>
        <w:rPr>
          <w:rFonts w:ascii="Times New Roman" w:hAnsi="Times New Roman" w:cs="Times New Roman"/>
          <w:sz w:val="24"/>
          <w:szCs w:val="24"/>
        </w:rPr>
        <w:t>.</w:t>
      </w:r>
    </w:p>
    <w:p w:rsidR="00B33E48" w:rsidP="00B33E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access, quality, and cost of the healthcare system can be affected by the increase in the number of NPP's because they tend to amplify each physician's reach. Hence, access to healthcare systems can be enhanced and lead to patient participation. Also, when qualified and capable NPP’s are incorporated in the healthcare system, they tend to improve their focus on increased access and customer engagement; thus, increasing quality. Moreover, NPP’s reduces healthcare services costs since </w:t>
      </w:r>
      <w:r w:rsidRPr="00BA7691">
        <w:rPr>
          <w:rFonts w:ascii="Times New Roman" w:hAnsi="Times New Roman" w:cs="Times New Roman"/>
          <w:sz w:val="24"/>
          <w:szCs w:val="24"/>
        </w:rPr>
        <w:t>it allows it to offer health care services to many patients and relieve the physician</w:t>
      </w:r>
      <w:r>
        <w:rPr>
          <w:rFonts w:ascii="Times New Roman" w:hAnsi="Times New Roman" w:cs="Times New Roman"/>
          <w:sz w:val="24"/>
          <w:szCs w:val="24"/>
        </w:rPr>
        <w:t xml:space="preserve"> </w:t>
      </w:r>
      <w:r w:rsidRPr="00BA7691">
        <w:rPr>
          <w:rFonts w:ascii="Times New Roman" w:hAnsi="Times New Roman" w:cs="Times New Roman"/>
          <w:sz w:val="24"/>
          <w:szCs w:val="24"/>
        </w:rPr>
        <w:t>of the unnecessary workload</w:t>
      </w:r>
      <w:r>
        <w:rPr>
          <w:rFonts w:ascii="Times New Roman" w:hAnsi="Times New Roman" w:cs="Times New Roman"/>
          <w:sz w:val="24"/>
          <w:szCs w:val="24"/>
        </w:rPr>
        <w:t xml:space="preserve"> (</w:t>
      </w:r>
      <w:r>
        <w:rPr>
          <w:rFonts w:ascii="Times New Roman" w:hAnsi="Times New Roman" w:cs="Times New Roman"/>
          <w:sz w:val="24"/>
          <w:szCs w:val="24"/>
        </w:rPr>
        <w:t>Nyweide</w:t>
      </w:r>
      <w:r>
        <w:rPr>
          <w:rFonts w:ascii="Times New Roman" w:hAnsi="Times New Roman" w:cs="Times New Roman"/>
          <w:sz w:val="24"/>
          <w:szCs w:val="24"/>
        </w:rPr>
        <w:t xml:space="preserve"> et al., 2020)</w:t>
      </w:r>
      <w:r w:rsidRPr="00BA7691">
        <w:rPr>
          <w:rFonts w:ascii="Times New Roman" w:hAnsi="Times New Roman" w:cs="Times New Roman"/>
          <w:sz w:val="24"/>
          <w:szCs w:val="24"/>
        </w:rPr>
        <w:t>.</w:t>
      </w:r>
      <w:r>
        <w:rPr>
          <w:rFonts w:ascii="Times New Roman" w:hAnsi="Times New Roman" w:cs="Times New Roman"/>
          <w:sz w:val="24"/>
          <w:szCs w:val="24"/>
        </w:rPr>
        <w:t xml:space="preserve"> The scope concept limits healthcare professionals from reaching their full potential and creates barriers in the healthcare system. Hence, </w:t>
      </w:r>
      <w:r>
        <w:rPr>
          <w:rFonts w:ascii="Times New Roman" w:hAnsi="Times New Roman" w:cs="Times New Roman"/>
          <w:sz w:val="24"/>
          <w:szCs w:val="24"/>
        </w:rPr>
        <w:t xml:space="preserve">it is true that </w:t>
      </w:r>
      <w:r>
        <w:rPr>
          <w:rFonts w:ascii="Times New Roman" w:hAnsi="Times New Roman" w:cs="Times New Roman"/>
          <w:sz w:val="24"/>
          <w:szCs w:val="24"/>
        </w:rPr>
        <w:t xml:space="preserve">if the scope is extended, then the healthcare professionals will </w:t>
      </w:r>
      <w:r w:rsidRPr="009D6B7F">
        <w:rPr>
          <w:rFonts w:ascii="Times New Roman" w:hAnsi="Times New Roman" w:cs="Times New Roman"/>
          <w:sz w:val="24"/>
          <w:szCs w:val="24"/>
        </w:rPr>
        <w:t>not be limited to their profession or location but would allow them to shift to other duties</w:t>
      </w:r>
      <w:r>
        <w:rPr>
          <w:rFonts w:ascii="Times New Roman" w:hAnsi="Times New Roman" w:cs="Times New Roman"/>
          <w:sz w:val="24"/>
          <w:szCs w:val="24"/>
        </w:rPr>
        <w:t xml:space="preserve"> </w:t>
      </w:r>
      <w:r w:rsidRPr="009D6B7F">
        <w:rPr>
          <w:rFonts w:ascii="Times New Roman" w:hAnsi="Times New Roman" w:cs="Times New Roman"/>
          <w:sz w:val="24"/>
          <w:szCs w:val="24"/>
        </w:rPr>
        <w:t>demanding attention.</w:t>
      </w:r>
      <w:r>
        <w:rPr>
          <w:rFonts w:ascii="Times New Roman" w:hAnsi="Times New Roman" w:cs="Times New Roman"/>
          <w:sz w:val="24"/>
          <w:szCs w:val="24"/>
        </w:rPr>
        <w:t xml:space="preserve"> Therefore, primary health is essential because it helps improve access to healthcare services, reduces the cost, provides quality services to patients, and a</w:t>
      </w:r>
      <w:r w:rsidRPr="00A2431E">
        <w:rPr>
          <w:rFonts w:ascii="Times New Roman" w:hAnsi="Times New Roman" w:cs="Times New Roman"/>
          <w:sz w:val="24"/>
          <w:szCs w:val="24"/>
        </w:rPr>
        <w:t>dvocates for the continuity of the health care service</w:t>
      </w:r>
      <w:r>
        <w:rPr>
          <w:rFonts w:ascii="Times New Roman" w:hAnsi="Times New Roman" w:cs="Times New Roman"/>
          <w:sz w:val="24"/>
          <w:szCs w:val="24"/>
        </w:rPr>
        <w:t xml:space="preserve"> (Martin-Fernandez et al., 2017).</w:t>
      </w:r>
    </w:p>
    <w:p w:rsidR="00B33E48" w:rsidRPr="00AC0CF7" w:rsidP="00B33E48">
      <w:pPr>
        <w:spacing w:after="0" w:line="480" w:lineRule="auto"/>
        <w:ind w:firstLine="720"/>
        <w:contextualSpacing/>
        <w:jc w:val="center"/>
        <w:rPr>
          <w:rFonts w:ascii="Times New Roman" w:hAnsi="Times New Roman" w:cs="Times New Roman"/>
          <w:b/>
          <w:bCs/>
          <w:sz w:val="24"/>
          <w:szCs w:val="24"/>
        </w:rPr>
      </w:pPr>
      <w:r w:rsidRPr="00AC0CF7">
        <w:rPr>
          <w:rFonts w:ascii="Times New Roman" w:hAnsi="Times New Roman" w:cs="Times New Roman"/>
          <w:b/>
          <w:bCs/>
          <w:sz w:val="24"/>
          <w:szCs w:val="24"/>
        </w:rPr>
        <w:t>References</w:t>
      </w:r>
    </w:p>
    <w:p w:rsidR="00B33E48" w:rsidP="00B33E48">
      <w:pPr>
        <w:spacing w:after="0" w:line="480" w:lineRule="auto"/>
        <w:ind w:left="720" w:hanging="720"/>
        <w:contextualSpacing/>
        <w:rPr>
          <w:rFonts w:ascii="Times New Roman" w:hAnsi="Times New Roman" w:cs="Times New Roman"/>
          <w:sz w:val="24"/>
          <w:szCs w:val="24"/>
        </w:rPr>
      </w:pPr>
      <w:r w:rsidRPr="00A8054D">
        <w:rPr>
          <w:rFonts w:ascii="Times New Roman" w:hAnsi="Times New Roman" w:cs="Times New Roman"/>
          <w:sz w:val="24"/>
          <w:szCs w:val="24"/>
        </w:rPr>
        <w:t>Martín-</w:t>
      </w:r>
      <w:r w:rsidRPr="00A8054D">
        <w:rPr>
          <w:rFonts w:ascii="Times New Roman" w:hAnsi="Times New Roman" w:cs="Times New Roman"/>
          <w:sz w:val="24"/>
          <w:szCs w:val="24"/>
        </w:rPr>
        <w:t>Fernández</w:t>
      </w:r>
      <w:r w:rsidRPr="00A8054D">
        <w:rPr>
          <w:rFonts w:ascii="Times New Roman" w:hAnsi="Times New Roman" w:cs="Times New Roman"/>
          <w:sz w:val="24"/>
          <w:szCs w:val="24"/>
        </w:rPr>
        <w:t xml:space="preserve">, J., </w:t>
      </w:r>
      <w:r w:rsidRPr="00A8054D">
        <w:rPr>
          <w:rFonts w:ascii="Times New Roman" w:hAnsi="Times New Roman" w:cs="Times New Roman"/>
          <w:sz w:val="24"/>
          <w:szCs w:val="24"/>
        </w:rPr>
        <w:t>Ariza-Cardiel</w:t>
      </w:r>
      <w:r w:rsidRPr="00A8054D">
        <w:rPr>
          <w:rFonts w:ascii="Times New Roman" w:hAnsi="Times New Roman" w:cs="Times New Roman"/>
          <w:sz w:val="24"/>
          <w:szCs w:val="24"/>
        </w:rPr>
        <w:t>, G., Peña-</w:t>
      </w:r>
      <w:r w:rsidRPr="00A8054D">
        <w:rPr>
          <w:rFonts w:ascii="Times New Roman" w:hAnsi="Times New Roman" w:cs="Times New Roman"/>
          <w:sz w:val="24"/>
          <w:szCs w:val="24"/>
        </w:rPr>
        <w:t>Longobardo</w:t>
      </w:r>
      <w:r w:rsidRPr="00A8054D">
        <w:rPr>
          <w:rFonts w:ascii="Times New Roman" w:hAnsi="Times New Roman" w:cs="Times New Roman"/>
          <w:sz w:val="24"/>
          <w:szCs w:val="24"/>
        </w:rPr>
        <w:t xml:space="preserve">, L. M., </w:t>
      </w:r>
      <w:r w:rsidRPr="00A8054D">
        <w:rPr>
          <w:rFonts w:ascii="Times New Roman" w:hAnsi="Times New Roman" w:cs="Times New Roman"/>
          <w:sz w:val="24"/>
          <w:szCs w:val="24"/>
        </w:rPr>
        <w:t>Polentinos</w:t>
      </w:r>
      <w:r w:rsidRPr="00A8054D">
        <w:rPr>
          <w:rFonts w:ascii="Times New Roman" w:hAnsi="Times New Roman" w:cs="Times New Roman"/>
          <w:sz w:val="24"/>
          <w:szCs w:val="24"/>
        </w:rPr>
        <w:t xml:space="preserve">-Castro, E., </w:t>
      </w:r>
      <w:r w:rsidRPr="00A8054D">
        <w:rPr>
          <w:rFonts w:ascii="Times New Roman" w:hAnsi="Times New Roman" w:cs="Times New Roman"/>
          <w:sz w:val="24"/>
          <w:szCs w:val="24"/>
        </w:rPr>
        <w:t>Oliva</w:t>
      </w:r>
      <w:r w:rsidRPr="00A8054D">
        <w:rPr>
          <w:rFonts w:ascii="Times New Roman" w:hAnsi="Times New Roman" w:cs="Times New Roman"/>
          <w:sz w:val="24"/>
          <w:szCs w:val="24"/>
        </w:rPr>
        <w:t>-Moreno, J., Gil-</w:t>
      </w:r>
      <w:r w:rsidRPr="00A8054D">
        <w:rPr>
          <w:rFonts w:ascii="Times New Roman" w:hAnsi="Times New Roman" w:cs="Times New Roman"/>
          <w:sz w:val="24"/>
          <w:szCs w:val="24"/>
        </w:rPr>
        <w:t>Lacruz</w:t>
      </w:r>
      <w:r w:rsidRPr="00A8054D">
        <w:rPr>
          <w:rFonts w:ascii="Times New Roman" w:hAnsi="Times New Roman" w:cs="Times New Roman"/>
          <w:sz w:val="24"/>
          <w:szCs w:val="24"/>
        </w:rPr>
        <w:t>, A. I</w:t>
      </w:r>
      <w:r w:rsidRPr="00A8054D">
        <w:rPr>
          <w:rFonts w:ascii="Times New Roman" w:hAnsi="Times New Roman" w:cs="Times New Roman"/>
          <w:sz w:val="24"/>
          <w:szCs w:val="24"/>
        </w:rPr>
        <w:t>., ...</w:t>
      </w:r>
      <w:r w:rsidRPr="00A8054D">
        <w:rPr>
          <w:rFonts w:ascii="Times New Roman" w:hAnsi="Times New Roman" w:cs="Times New Roman"/>
          <w:sz w:val="24"/>
          <w:szCs w:val="24"/>
        </w:rPr>
        <w:t xml:space="preserve"> &amp; del </w:t>
      </w:r>
      <w:r w:rsidRPr="00A8054D">
        <w:rPr>
          <w:rFonts w:ascii="Times New Roman" w:hAnsi="Times New Roman" w:cs="Times New Roman"/>
          <w:sz w:val="24"/>
          <w:szCs w:val="24"/>
        </w:rPr>
        <w:t>Cura</w:t>
      </w:r>
      <w:r w:rsidRPr="00A8054D">
        <w:rPr>
          <w:rFonts w:ascii="Times New Roman" w:hAnsi="Times New Roman" w:cs="Times New Roman"/>
          <w:sz w:val="24"/>
          <w:szCs w:val="24"/>
        </w:rPr>
        <w:t xml:space="preserve">-Gonzalez, I. (2017). “Gaining or losing”: The importance of the perspective in primary care health services valuation. </w:t>
      </w:r>
      <w:r w:rsidRPr="00A8054D">
        <w:rPr>
          <w:rFonts w:ascii="Times New Roman" w:hAnsi="Times New Roman" w:cs="Times New Roman"/>
          <w:sz w:val="24"/>
          <w:szCs w:val="24"/>
        </w:rPr>
        <w:t>PloS</w:t>
      </w:r>
      <w:r w:rsidRPr="00A8054D">
        <w:rPr>
          <w:rFonts w:ascii="Times New Roman" w:hAnsi="Times New Roman" w:cs="Times New Roman"/>
          <w:sz w:val="24"/>
          <w:szCs w:val="24"/>
        </w:rPr>
        <w:t xml:space="preserve"> one, 12(12), e0188969.</w:t>
      </w:r>
    </w:p>
    <w:p w:rsidR="00B33E48" w:rsidP="00B33E48">
      <w:pPr>
        <w:spacing w:after="0" w:line="480" w:lineRule="auto"/>
        <w:ind w:left="720" w:hanging="720"/>
        <w:contextualSpacing/>
        <w:rPr>
          <w:rFonts w:ascii="Times New Roman" w:hAnsi="Times New Roman" w:cs="Times New Roman"/>
          <w:sz w:val="24"/>
          <w:szCs w:val="24"/>
        </w:rPr>
      </w:pPr>
      <w:r w:rsidRPr="00A8054D">
        <w:rPr>
          <w:rFonts w:ascii="Times New Roman" w:hAnsi="Times New Roman" w:cs="Times New Roman"/>
          <w:sz w:val="24"/>
          <w:szCs w:val="24"/>
        </w:rPr>
        <w:t>Nyweide</w:t>
      </w:r>
      <w:r w:rsidRPr="00A8054D">
        <w:rPr>
          <w:rFonts w:ascii="Times New Roman" w:hAnsi="Times New Roman" w:cs="Times New Roman"/>
          <w:sz w:val="24"/>
          <w:szCs w:val="24"/>
        </w:rPr>
        <w:t xml:space="preserve">, D. J., Lee, W., &amp; </w:t>
      </w:r>
      <w:r w:rsidRPr="00A8054D">
        <w:rPr>
          <w:rFonts w:ascii="Times New Roman" w:hAnsi="Times New Roman" w:cs="Times New Roman"/>
          <w:sz w:val="24"/>
          <w:szCs w:val="24"/>
        </w:rPr>
        <w:t>Colla</w:t>
      </w:r>
      <w:r w:rsidRPr="00A8054D">
        <w:rPr>
          <w:rFonts w:ascii="Times New Roman" w:hAnsi="Times New Roman" w:cs="Times New Roman"/>
          <w:sz w:val="24"/>
          <w:szCs w:val="24"/>
        </w:rPr>
        <w:t xml:space="preserve">, C. H. (2020). Accountable Care Organizations’ Increase </w:t>
      </w:r>
      <w:r w:rsidRPr="00A8054D">
        <w:rPr>
          <w:rFonts w:ascii="Times New Roman" w:hAnsi="Times New Roman" w:cs="Times New Roman"/>
          <w:sz w:val="24"/>
          <w:szCs w:val="24"/>
        </w:rPr>
        <w:t xml:space="preserve">In </w:t>
      </w:r>
      <w:r w:rsidRPr="00A8054D">
        <w:rPr>
          <w:rFonts w:ascii="Times New Roman" w:hAnsi="Times New Roman" w:cs="Times New Roman"/>
          <w:sz w:val="24"/>
          <w:szCs w:val="24"/>
        </w:rPr>
        <w:t>Nonphysician</w:t>
      </w:r>
      <w:r w:rsidRPr="00A8054D">
        <w:rPr>
          <w:rFonts w:ascii="Times New Roman" w:hAnsi="Times New Roman" w:cs="Times New Roman"/>
          <w:sz w:val="24"/>
          <w:szCs w:val="24"/>
        </w:rPr>
        <w:t xml:space="preserve"> Practitioners May Signal Shift For</w:t>
      </w:r>
      <w:r w:rsidRPr="00A8054D">
        <w:rPr>
          <w:rFonts w:ascii="Times New Roman" w:hAnsi="Times New Roman" w:cs="Times New Roman"/>
          <w:sz w:val="24"/>
          <w:szCs w:val="24"/>
        </w:rPr>
        <w:t xml:space="preserve"> Health Care Workforce: The growth of </w:t>
      </w:r>
      <w:r w:rsidRPr="00A8054D">
        <w:rPr>
          <w:rFonts w:ascii="Times New Roman" w:hAnsi="Times New Roman" w:cs="Times New Roman"/>
          <w:sz w:val="24"/>
          <w:szCs w:val="24"/>
        </w:rPr>
        <w:t>nonphysician</w:t>
      </w:r>
      <w:r w:rsidRPr="00A8054D">
        <w:rPr>
          <w:rFonts w:ascii="Times New Roman" w:hAnsi="Times New Roman" w:cs="Times New Roman"/>
          <w:sz w:val="24"/>
          <w:szCs w:val="24"/>
        </w:rPr>
        <w:t xml:space="preserve"> practitioners participating in the Medicare Shared Savings Program ACOs. Health Affairs, 39(6), 1080-1086. </w:t>
      </w:r>
    </w:p>
    <w:p w:rsidR="00B33E48" w:rsidRPr="00A13D2F" w:rsidP="00B33E48">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Response</w:t>
      </w:r>
      <w:r w:rsidRPr="00A13D2F">
        <w:rPr>
          <w:rFonts w:ascii="Times New Roman" w:hAnsi="Times New Roman" w:cs="Times New Roman"/>
          <w:b/>
          <w:bCs/>
          <w:sz w:val="24"/>
          <w:szCs w:val="24"/>
        </w:rPr>
        <w:t xml:space="preserve"> 4</w:t>
      </w:r>
    </w:p>
    <w:p w:rsidR="00B33E48" w:rsidP="00B33E48">
      <w:pPr>
        <w:spacing w:after="0" w:line="480" w:lineRule="auto"/>
        <w:ind w:firstLine="720"/>
        <w:contextualSpacing/>
        <w:rPr>
          <w:rFonts w:ascii="Times New Roman" w:hAnsi="Times New Roman" w:cs="Times New Roman"/>
          <w:sz w:val="24"/>
          <w:szCs w:val="24"/>
        </w:rPr>
      </w:pPr>
      <w:r w:rsidRPr="00D352B1">
        <w:rPr>
          <w:rFonts w:ascii="Times New Roman" w:hAnsi="Times New Roman" w:cs="Times New Roman"/>
          <w:sz w:val="24"/>
          <w:szCs w:val="24"/>
        </w:rPr>
        <w:t>Nonphysician</w:t>
      </w:r>
      <w:r w:rsidRPr="00D352B1">
        <w:rPr>
          <w:rFonts w:ascii="Times New Roman" w:hAnsi="Times New Roman" w:cs="Times New Roman"/>
          <w:sz w:val="24"/>
          <w:szCs w:val="24"/>
        </w:rPr>
        <w:t xml:space="preserve"> medical providers include but are not limited to </w:t>
      </w:r>
      <w:r>
        <w:rPr>
          <w:rFonts w:ascii="Times New Roman" w:hAnsi="Times New Roman" w:cs="Times New Roman"/>
          <w:sz w:val="24"/>
          <w:szCs w:val="24"/>
        </w:rPr>
        <w:t>registered nurse practitioners</w:t>
      </w:r>
      <w:r w:rsidRPr="00D352B1">
        <w:rPr>
          <w:rFonts w:ascii="Times New Roman" w:hAnsi="Times New Roman" w:cs="Times New Roman"/>
          <w:sz w:val="24"/>
          <w:szCs w:val="24"/>
        </w:rPr>
        <w:t xml:space="preserve">, </w:t>
      </w:r>
      <w:r>
        <w:rPr>
          <w:rFonts w:ascii="Times New Roman" w:hAnsi="Times New Roman" w:cs="Times New Roman"/>
          <w:sz w:val="24"/>
          <w:szCs w:val="24"/>
        </w:rPr>
        <w:t xml:space="preserve">nurse-midwives, </w:t>
      </w:r>
      <w:r w:rsidRPr="00D352B1">
        <w:rPr>
          <w:rFonts w:ascii="Times New Roman" w:hAnsi="Times New Roman" w:cs="Times New Roman"/>
          <w:sz w:val="24"/>
          <w:szCs w:val="24"/>
        </w:rPr>
        <w:t>physician</w:t>
      </w:r>
      <w:r>
        <w:rPr>
          <w:rFonts w:ascii="Times New Roman" w:hAnsi="Times New Roman" w:cs="Times New Roman"/>
          <w:sz w:val="24"/>
          <w:szCs w:val="24"/>
        </w:rPr>
        <w:t xml:space="preserve"> </w:t>
      </w:r>
      <w:r w:rsidRPr="00D352B1">
        <w:rPr>
          <w:rFonts w:ascii="Times New Roman" w:hAnsi="Times New Roman" w:cs="Times New Roman"/>
          <w:sz w:val="24"/>
          <w:szCs w:val="24"/>
        </w:rPr>
        <w:t>assistants, registered nurse anesthetists, and nurse-midwives.</w:t>
      </w:r>
      <w:r w:rsidRPr="00D352B1">
        <w:t xml:space="preserve"> </w:t>
      </w:r>
      <w:r w:rsidRPr="00D352B1">
        <w:rPr>
          <w:rFonts w:ascii="Times New Roman" w:hAnsi="Times New Roman" w:cs="Times New Roman"/>
          <w:sz w:val="24"/>
          <w:szCs w:val="24"/>
        </w:rPr>
        <w:t xml:space="preserve">There is an increase in the number of </w:t>
      </w:r>
      <w:r w:rsidRPr="00D352B1">
        <w:rPr>
          <w:rFonts w:ascii="Times New Roman" w:hAnsi="Times New Roman" w:cs="Times New Roman"/>
          <w:sz w:val="24"/>
          <w:szCs w:val="24"/>
        </w:rPr>
        <w:t>nonphysician</w:t>
      </w:r>
      <w:r w:rsidRPr="00D352B1">
        <w:rPr>
          <w:rFonts w:ascii="Times New Roman" w:hAnsi="Times New Roman" w:cs="Times New Roman"/>
          <w:sz w:val="24"/>
          <w:szCs w:val="24"/>
        </w:rPr>
        <w:t xml:space="preserve"> </w:t>
      </w:r>
      <w:r>
        <w:rPr>
          <w:rFonts w:ascii="Times New Roman" w:hAnsi="Times New Roman" w:cs="Times New Roman"/>
          <w:sz w:val="24"/>
          <w:szCs w:val="24"/>
        </w:rPr>
        <w:t>medical caregivers</w:t>
      </w:r>
      <w:r w:rsidRPr="00D352B1">
        <w:rPr>
          <w:rFonts w:ascii="Times New Roman" w:hAnsi="Times New Roman" w:cs="Times New Roman"/>
          <w:sz w:val="24"/>
          <w:szCs w:val="24"/>
        </w:rPr>
        <w:t xml:space="preserve"> in the United States, which</w:t>
      </w:r>
      <w:r>
        <w:rPr>
          <w:rFonts w:ascii="Times New Roman" w:hAnsi="Times New Roman" w:cs="Times New Roman"/>
          <w:sz w:val="24"/>
          <w:szCs w:val="24"/>
        </w:rPr>
        <w:t xml:space="preserve"> </w:t>
      </w:r>
      <w:r w:rsidRPr="00D352B1">
        <w:rPr>
          <w:rFonts w:ascii="Times New Roman" w:hAnsi="Times New Roman" w:cs="Times New Roman"/>
          <w:sz w:val="24"/>
          <w:szCs w:val="24"/>
        </w:rPr>
        <w:t xml:space="preserve">may lower the </w:t>
      </w:r>
      <w:r>
        <w:rPr>
          <w:rFonts w:ascii="Times New Roman" w:hAnsi="Times New Roman" w:cs="Times New Roman"/>
          <w:sz w:val="24"/>
          <w:szCs w:val="24"/>
        </w:rPr>
        <w:t>healthcare costs</w:t>
      </w:r>
      <w:r w:rsidRPr="00D352B1">
        <w:rPr>
          <w:rFonts w:ascii="Times New Roman" w:hAnsi="Times New Roman" w:cs="Times New Roman"/>
          <w:sz w:val="24"/>
          <w:szCs w:val="24"/>
        </w:rPr>
        <w:t xml:space="preserve"> but does not necessarily mean that the quality of care is less.</w:t>
      </w:r>
      <w:r>
        <w:rPr>
          <w:rFonts w:ascii="Times New Roman" w:hAnsi="Times New Roman" w:cs="Times New Roman"/>
          <w:sz w:val="24"/>
          <w:szCs w:val="24"/>
        </w:rPr>
        <w:t xml:space="preserve"> According to Boucher, NPP’s </w:t>
      </w:r>
      <w:r w:rsidRPr="00E50281">
        <w:rPr>
          <w:rFonts w:ascii="Times New Roman" w:hAnsi="Times New Roman" w:cs="Times New Roman"/>
          <w:sz w:val="24"/>
          <w:szCs w:val="24"/>
        </w:rPr>
        <w:t>are capable and</w:t>
      </w:r>
      <w:r>
        <w:rPr>
          <w:rFonts w:ascii="Times New Roman" w:hAnsi="Times New Roman" w:cs="Times New Roman"/>
          <w:sz w:val="24"/>
          <w:szCs w:val="24"/>
        </w:rPr>
        <w:t xml:space="preserve"> </w:t>
      </w:r>
      <w:r w:rsidRPr="00E50281">
        <w:rPr>
          <w:rFonts w:ascii="Times New Roman" w:hAnsi="Times New Roman" w:cs="Times New Roman"/>
          <w:sz w:val="24"/>
          <w:szCs w:val="24"/>
        </w:rPr>
        <w:t>qualified to provide a high and competent quality of care</w:t>
      </w:r>
      <w:r>
        <w:rPr>
          <w:rFonts w:ascii="Times New Roman" w:hAnsi="Times New Roman" w:cs="Times New Roman"/>
          <w:sz w:val="24"/>
          <w:szCs w:val="24"/>
        </w:rPr>
        <w:t xml:space="preserve"> since t</w:t>
      </w:r>
      <w:r w:rsidRPr="00E50281">
        <w:rPr>
          <w:rFonts w:ascii="Times New Roman" w:hAnsi="Times New Roman" w:cs="Times New Roman"/>
          <w:sz w:val="24"/>
          <w:szCs w:val="24"/>
        </w:rPr>
        <w:t>hey are held to a standard of adhering</w:t>
      </w:r>
      <w:r>
        <w:rPr>
          <w:rFonts w:ascii="Times New Roman" w:hAnsi="Times New Roman" w:cs="Times New Roman"/>
          <w:sz w:val="24"/>
          <w:szCs w:val="24"/>
        </w:rPr>
        <w:t xml:space="preserve"> </w:t>
      </w:r>
      <w:r w:rsidRPr="00E50281">
        <w:rPr>
          <w:rFonts w:ascii="Times New Roman" w:hAnsi="Times New Roman" w:cs="Times New Roman"/>
          <w:sz w:val="24"/>
          <w:szCs w:val="24"/>
        </w:rPr>
        <w:t>to best medical practices and can execute guidelines and protocols</w:t>
      </w:r>
      <w:r>
        <w:rPr>
          <w:rFonts w:ascii="Times New Roman" w:hAnsi="Times New Roman" w:cs="Times New Roman"/>
          <w:sz w:val="24"/>
          <w:szCs w:val="24"/>
        </w:rPr>
        <w:t xml:space="preserve"> which is accede with</w:t>
      </w:r>
      <w:r w:rsidRPr="00E50281">
        <w:rPr>
          <w:rFonts w:ascii="Times New Roman" w:hAnsi="Times New Roman" w:cs="Times New Roman"/>
          <w:sz w:val="24"/>
          <w:szCs w:val="24"/>
        </w:rPr>
        <w:t>.</w:t>
      </w:r>
      <w:r>
        <w:rPr>
          <w:rFonts w:ascii="Times New Roman" w:hAnsi="Times New Roman" w:cs="Times New Roman"/>
          <w:sz w:val="24"/>
          <w:szCs w:val="24"/>
        </w:rPr>
        <w:t xml:space="preserve"> It is also believed that the NPP’s provide better care than most physicians because they are willing and have time to work on their patients (Boucher et al., 2015). They are more available and accessible to patients than physicians. </w:t>
      </w:r>
      <w:r w:rsidRPr="00E06B85">
        <w:rPr>
          <w:rFonts w:ascii="Times New Roman" w:hAnsi="Times New Roman" w:cs="Times New Roman"/>
          <w:sz w:val="24"/>
          <w:szCs w:val="24"/>
        </w:rPr>
        <w:t>According to Medicare, physician</w:t>
      </w:r>
      <w:r>
        <w:rPr>
          <w:rFonts w:ascii="Times New Roman" w:hAnsi="Times New Roman" w:cs="Times New Roman"/>
          <w:sz w:val="24"/>
          <w:szCs w:val="24"/>
        </w:rPr>
        <w:t xml:space="preserve"> </w:t>
      </w:r>
      <w:r w:rsidRPr="00E06B85">
        <w:rPr>
          <w:rFonts w:ascii="Times New Roman" w:hAnsi="Times New Roman" w:cs="Times New Roman"/>
          <w:sz w:val="24"/>
          <w:szCs w:val="24"/>
        </w:rPr>
        <w:t xml:space="preserve">assistants and </w:t>
      </w:r>
      <w:r w:rsidRPr="00E06B85">
        <w:rPr>
          <w:rFonts w:ascii="Times New Roman" w:hAnsi="Times New Roman" w:cs="Times New Roman"/>
          <w:sz w:val="24"/>
          <w:szCs w:val="24"/>
        </w:rPr>
        <w:t>nonphysician</w:t>
      </w:r>
      <w:r w:rsidRPr="00E06B85">
        <w:rPr>
          <w:rFonts w:ascii="Times New Roman" w:hAnsi="Times New Roman" w:cs="Times New Roman"/>
          <w:sz w:val="24"/>
          <w:szCs w:val="24"/>
        </w:rPr>
        <w:t xml:space="preserve"> providers can bill for a maximum of 84% of what a physician can</w:t>
      </w:r>
      <w:r>
        <w:rPr>
          <w:rFonts w:ascii="Times New Roman" w:hAnsi="Times New Roman" w:cs="Times New Roman"/>
          <w:sz w:val="24"/>
          <w:szCs w:val="24"/>
        </w:rPr>
        <w:t xml:space="preserve"> </w:t>
      </w:r>
      <w:r w:rsidRPr="00E06B85">
        <w:rPr>
          <w:rFonts w:ascii="Times New Roman" w:hAnsi="Times New Roman" w:cs="Times New Roman"/>
          <w:sz w:val="24"/>
          <w:szCs w:val="24"/>
        </w:rPr>
        <w:t>bill for</w:t>
      </w:r>
      <w:r>
        <w:rPr>
          <w:rFonts w:ascii="Times New Roman" w:hAnsi="Times New Roman" w:cs="Times New Roman"/>
          <w:sz w:val="24"/>
          <w:szCs w:val="24"/>
        </w:rPr>
        <w:t xml:space="preserve">. Hence, </w:t>
      </w:r>
      <w:r w:rsidRPr="00E06B85">
        <w:rPr>
          <w:rFonts w:ascii="Times New Roman" w:hAnsi="Times New Roman" w:cs="Times New Roman"/>
          <w:sz w:val="24"/>
          <w:szCs w:val="24"/>
        </w:rPr>
        <w:t xml:space="preserve">physicians are more expensive to see and be treated </w:t>
      </w:r>
      <w:r>
        <w:rPr>
          <w:rFonts w:ascii="Times New Roman" w:hAnsi="Times New Roman" w:cs="Times New Roman"/>
          <w:sz w:val="24"/>
          <w:szCs w:val="24"/>
        </w:rPr>
        <w:t>than NPP's (Graves et al., 2016).</w:t>
      </w:r>
    </w:p>
    <w:p w:rsidR="00B33E48" w:rsidP="00B33E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APRN’s full practice authority continues to grow as the debate about the concept of scope continues to affect many individuals in the healthcare system. It is believed that the scope limits APRN’s to use all their skills and knowledge on other things beyond their scope. However, </w:t>
      </w:r>
      <w:r>
        <w:rPr>
          <w:rFonts w:ascii="Times New Roman" w:hAnsi="Times New Roman" w:cs="Times New Roman"/>
          <w:sz w:val="24"/>
          <w:szCs w:val="24"/>
        </w:rPr>
        <w:t xml:space="preserve">it is true that </w:t>
      </w:r>
      <w:r>
        <w:rPr>
          <w:rFonts w:ascii="Times New Roman" w:hAnsi="Times New Roman" w:cs="Times New Roman"/>
          <w:sz w:val="24"/>
          <w:szCs w:val="24"/>
        </w:rPr>
        <w:t xml:space="preserve">many individuals could benefit from the provision of more services by unlocking the full potential of the APRN’s skills and knowledge. The risk of diseases and illness decreases when people seek primary healthcare. </w:t>
      </w:r>
      <w:r w:rsidRPr="00406E83">
        <w:rPr>
          <w:rFonts w:ascii="Times New Roman" w:hAnsi="Times New Roman" w:cs="Times New Roman"/>
          <w:sz w:val="24"/>
          <w:szCs w:val="24"/>
        </w:rPr>
        <w:t xml:space="preserve">Primary care is </w:t>
      </w:r>
      <w:r>
        <w:rPr>
          <w:rFonts w:ascii="Times New Roman" w:hAnsi="Times New Roman" w:cs="Times New Roman"/>
          <w:sz w:val="24"/>
          <w:szCs w:val="24"/>
        </w:rPr>
        <w:t xml:space="preserve">considered </w:t>
      </w:r>
      <w:r w:rsidRPr="00406E83">
        <w:rPr>
          <w:rFonts w:ascii="Times New Roman" w:hAnsi="Times New Roman" w:cs="Times New Roman"/>
          <w:sz w:val="24"/>
          <w:szCs w:val="24"/>
        </w:rPr>
        <w:t xml:space="preserve">extremely important </w:t>
      </w:r>
      <w:r w:rsidRPr="00406E83">
        <w:rPr>
          <w:rFonts w:ascii="Times New Roman" w:hAnsi="Times New Roman" w:cs="Times New Roman"/>
          <w:sz w:val="24"/>
          <w:szCs w:val="24"/>
        </w:rPr>
        <w:t>for disease prevention, screening, and overall health.</w:t>
      </w:r>
      <w:r>
        <w:rPr>
          <w:rFonts w:ascii="Times New Roman" w:hAnsi="Times New Roman" w:cs="Times New Roman"/>
          <w:sz w:val="24"/>
          <w:szCs w:val="24"/>
        </w:rPr>
        <w:t xml:space="preserve"> Hence, extending the scope of the APRN's will ensure that primary healthcare is accessible and affordable to everyone in America. </w:t>
      </w:r>
    </w:p>
    <w:p w:rsidR="00B33E48" w:rsidRPr="00AC0CF7" w:rsidP="00B33E48">
      <w:pPr>
        <w:spacing w:after="0" w:line="480" w:lineRule="auto"/>
        <w:ind w:firstLine="720"/>
        <w:contextualSpacing/>
        <w:jc w:val="center"/>
        <w:rPr>
          <w:rFonts w:ascii="Times New Roman" w:hAnsi="Times New Roman" w:cs="Times New Roman"/>
          <w:b/>
          <w:bCs/>
          <w:sz w:val="24"/>
          <w:szCs w:val="24"/>
        </w:rPr>
      </w:pPr>
      <w:r w:rsidRPr="00AC0CF7">
        <w:rPr>
          <w:rFonts w:ascii="Times New Roman" w:hAnsi="Times New Roman" w:cs="Times New Roman"/>
          <w:b/>
          <w:bCs/>
          <w:sz w:val="24"/>
          <w:szCs w:val="24"/>
        </w:rPr>
        <w:t>References</w:t>
      </w:r>
    </w:p>
    <w:p w:rsidR="00B33E48" w:rsidP="00B33E48">
      <w:pPr>
        <w:spacing w:after="0" w:line="480" w:lineRule="auto"/>
        <w:ind w:left="720" w:hanging="720"/>
        <w:contextualSpacing/>
        <w:rPr>
          <w:rFonts w:ascii="Times New Roman" w:hAnsi="Times New Roman" w:cs="Times New Roman"/>
          <w:sz w:val="24"/>
          <w:szCs w:val="24"/>
        </w:rPr>
      </w:pPr>
      <w:r w:rsidRPr="009F5AF0">
        <w:rPr>
          <w:rFonts w:ascii="Times New Roman" w:hAnsi="Times New Roman" w:cs="Times New Roman"/>
          <w:sz w:val="24"/>
          <w:szCs w:val="24"/>
        </w:rPr>
        <w:t xml:space="preserve">Boucher, N. A., </w:t>
      </w:r>
      <w:r w:rsidRPr="009F5AF0">
        <w:rPr>
          <w:rFonts w:ascii="Times New Roman" w:hAnsi="Times New Roman" w:cs="Times New Roman"/>
          <w:sz w:val="24"/>
          <w:szCs w:val="24"/>
        </w:rPr>
        <w:t>McMillen</w:t>
      </w:r>
      <w:r w:rsidRPr="009F5AF0">
        <w:rPr>
          <w:rFonts w:ascii="Times New Roman" w:hAnsi="Times New Roman" w:cs="Times New Roman"/>
          <w:sz w:val="24"/>
          <w:szCs w:val="24"/>
        </w:rPr>
        <w:t xml:space="preserve">, M. A., &amp; Gould, J. S. (2015). Agents for change: </w:t>
      </w:r>
      <w:r w:rsidRPr="009F5AF0">
        <w:rPr>
          <w:rFonts w:ascii="Times New Roman" w:hAnsi="Times New Roman" w:cs="Times New Roman"/>
          <w:sz w:val="24"/>
          <w:szCs w:val="24"/>
        </w:rPr>
        <w:t>nonphysician</w:t>
      </w:r>
      <w:r w:rsidRPr="009F5AF0">
        <w:rPr>
          <w:rFonts w:ascii="Times New Roman" w:hAnsi="Times New Roman" w:cs="Times New Roman"/>
          <w:sz w:val="24"/>
          <w:szCs w:val="24"/>
        </w:rPr>
        <w:t xml:space="preserve"> medical providers and health care quality. The Permanente Journal, 19(1), 90.</w:t>
      </w:r>
    </w:p>
    <w:p w:rsidR="00B33E48" w:rsidRPr="00D662F8" w:rsidP="00B33E48">
      <w:pPr>
        <w:spacing w:after="0" w:line="480" w:lineRule="auto"/>
        <w:ind w:left="720" w:hanging="720"/>
        <w:contextualSpacing/>
        <w:rPr>
          <w:rFonts w:ascii="Times New Roman" w:hAnsi="Times New Roman" w:cs="Times New Roman"/>
          <w:sz w:val="24"/>
          <w:szCs w:val="24"/>
        </w:rPr>
      </w:pPr>
      <w:r w:rsidRPr="009F5AF0">
        <w:rPr>
          <w:rFonts w:ascii="Times New Roman" w:hAnsi="Times New Roman" w:cs="Times New Roman"/>
          <w:sz w:val="24"/>
          <w:szCs w:val="24"/>
        </w:rPr>
        <w:t xml:space="preserve">Graves, J. A., Mishra, P., </w:t>
      </w:r>
      <w:r w:rsidRPr="009F5AF0">
        <w:rPr>
          <w:rFonts w:ascii="Times New Roman" w:hAnsi="Times New Roman" w:cs="Times New Roman"/>
          <w:sz w:val="24"/>
          <w:szCs w:val="24"/>
        </w:rPr>
        <w:t>Dittus</w:t>
      </w:r>
      <w:r w:rsidRPr="009F5AF0">
        <w:rPr>
          <w:rFonts w:ascii="Times New Roman" w:hAnsi="Times New Roman" w:cs="Times New Roman"/>
          <w:sz w:val="24"/>
          <w:szCs w:val="24"/>
        </w:rPr>
        <w:t xml:space="preserve">, R. S., Parikh, R., </w:t>
      </w:r>
      <w:r w:rsidRPr="009F5AF0">
        <w:rPr>
          <w:rFonts w:ascii="Times New Roman" w:hAnsi="Times New Roman" w:cs="Times New Roman"/>
          <w:sz w:val="24"/>
          <w:szCs w:val="24"/>
        </w:rPr>
        <w:t>Perloff</w:t>
      </w:r>
      <w:r w:rsidRPr="009F5AF0">
        <w:rPr>
          <w:rFonts w:ascii="Times New Roman" w:hAnsi="Times New Roman" w:cs="Times New Roman"/>
          <w:sz w:val="24"/>
          <w:szCs w:val="24"/>
        </w:rPr>
        <w:t xml:space="preserve">, J., &amp; </w:t>
      </w:r>
      <w:r w:rsidRPr="009F5AF0">
        <w:rPr>
          <w:rFonts w:ascii="Times New Roman" w:hAnsi="Times New Roman" w:cs="Times New Roman"/>
          <w:sz w:val="24"/>
          <w:szCs w:val="24"/>
        </w:rPr>
        <w:t>Buerhaus</w:t>
      </w:r>
      <w:r w:rsidRPr="009F5AF0">
        <w:rPr>
          <w:rFonts w:ascii="Times New Roman" w:hAnsi="Times New Roman" w:cs="Times New Roman"/>
          <w:sz w:val="24"/>
          <w:szCs w:val="24"/>
        </w:rPr>
        <w:t>, P. I. (2016). Role of geography and nurse practitioner scope-of-practice in efforts to expand primary care system capacity. Medical care, 54(1), 81-89.</w:t>
      </w:r>
    </w:p>
    <w:p w:rsidR="00357D55" w:rsidRPr="00CB5D21" w:rsidP="00357D55">
      <w:pPr>
        <w:tabs>
          <w:tab w:val="left" w:pos="570"/>
          <w:tab w:val="center" w:pos="4680"/>
        </w:tabs>
        <w:spacing w:after="0" w:line="480" w:lineRule="auto"/>
        <w:ind w:left="720" w:hanging="720"/>
        <w:contextualSpacing/>
        <w:rPr>
          <w:rFonts w:ascii="Times New Roman" w:hAnsi="Times New Roman" w:cs="Times New Roman"/>
          <w:sz w:val="24"/>
          <w:szCs w:val="24"/>
        </w:rPr>
      </w:pPr>
      <w:bookmarkStart w:id="0" w:name="_GoBack"/>
      <w:bookmarkEnd w:id="0"/>
    </w:p>
    <w:sectPr w:rsidSect="00FF3757">
      <w:headerReference w:type="defaul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BE7" w:rsidRPr="00FF3757" w:rsidP="00FF3757">
    <w:pPr>
      <w:pStyle w:val="Header"/>
      <w:ind w:left="4680" w:firstLine="4680"/>
      <w:rPr>
        <w:rFonts w:ascii="Times New Roman" w:hAnsi="Times New Roman" w:cs="Times New Roman"/>
        <w:sz w:val="24"/>
        <w:szCs w:val="24"/>
      </w:rPr>
    </w:pPr>
    <w:sdt>
      <w:sdtPr>
        <w:id w:val="132921515"/>
        <w:docPartObj>
          <w:docPartGallery w:val="Page Numbers (Top of Page)"/>
          <w:docPartUnique/>
        </w:docPartObj>
      </w:sdtPr>
      <w:sdtEndPr>
        <w:rPr>
          <w:rFonts w:ascii="Times New Roman" w:hAnsi="Times New Roman" w:cs="Times New Roman"/>
          <w:sz w:val="24"/>
          <w:szCs w:val="24"/>
        </w:rPr>
      </w:sdtEndPr>
      <w:sdtContent>
        <w:r w:rsidRPr="00FF3757" w:rsidR="00466DC7">
          <w:rPr>
            <w:rFonts w:ascii="Times New Roman" w:hAnsi="Times New Roman" w:cs="Times New Roman"/>
            <w:sz w:val="24"/>
            <w:szCs w:val="24"/>
          </w:rPr>
          <w:fldChar w:fldCharType="begin"/>
        </w:r>
        <w:r w:rsidRPr="00FF3757" w:rsidR="00466DC7">
          <w:rPr>
            <w:rFonts w:ascii="Times New Roman" w:hAnsi="Times New Roman" w:cs="Times New Roman"/>
            <w:sz w:val="24"/>
            <w:szCs w:val="24"/>
          </w:rPr>
          <w:instrText xml:space="preserve"> PAGE   \* MERGEFORMAT </w:instrText>
        </w:r>
        <w:r w:rsidRPr="00FF3757" w:rsidR="00466DC7">
          <w:rPr>
            <w:rFonts w:ascii="Times New Roman" w:hAnsi="Times New Roman" w:cs="Times New Roman"/>
            <w:sz w:val="24"/>
            <w:szCs w:val="24"/>
          </w:rPr>
          <w:fldChar w:fldCharType="separate"/>
        </w:r>
        <w:r w:rsidR="00B33E48">
          <w:rPr>
            <w:rFonts w:ascii="Times New Roman" w:hAnsi="Times New Roman" w:cs="Times New Roman"/>
            <w:noProof/>
            <w:sz w:val="24"/>
            <w:szCs w:val="24"/>
          </w:rPr>
          <w:t>6</w:t>
        </w:r>
        <w:r w:rsidRPr="00FF3757" w:rsidR="00466DC7">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6D2C47"/>
    <w:multiLevelType w:val="hybridMultilevel"/>
    <w:tmpl w:val="A9EC4C1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57"/>
    <w:rsid w:val="000006E4"/>
    <w:rsid w:val="000032EA"/>
    <w:rsid w:val="00004862"/>
    <w:rsid w:val="00004E54"/>
    <w:rsid w:val="000146CB"/>
    <w:rsid w:val="00014D99"/>
    <w:rsid w:val="00015DD8"/>
    <w:rsid w:val="00017C71"/>
    <w:rsid w:val="000208A5"/>
    <w:rsid w:val="00025287"/>
    <w:rsid w:val="00027575"/>
    <w:rsid w:val="000337D6"/>
    <w:rsid w:val="00034DE8"/>
    <w:rsid w:val="00034F3C"/>
    <w:rsid w:val="00036BEC"/>
    <w:rsid w:val="00044CB0"/>
    <w:rsid w:val="000468AE"/>
    <w:rsid w:val="00046EAB"/>
    <w:rsid w:val="000478F1"/>
    <w:rsid w:val="0005350F"/>
    <w:rsid w:val="00061126"/>
    <w:rsid w:val="00070D65"/>
    <w:rsid w:val="00073201"/>
    <w:rsid w:val="00073E93"/>
    <w:rsid w:val="00080225"/>
    <w:rsid w:val="00080555"/>
    <w:rsid w:val="00083603"/>
    <w:rsid w:val="00084CD4"/>
    <w:rsid w:val="00085D1D"/>
    <w:rsid w:val="00090856"/>
    <w:rsid w:val="000925A4"/>
    <w:rsid w:val="0009622B"/>
    <w:rsid w:val="000A7C4D"/>
    <w:rsid w:val="000B0E65"/>
    <w:rsid w:val="000B5871"/>
    <w:rsid w:val="000B7756"/>
    <w:rsid w:val="000C0FC3"/>
    <w:rsid w:val="000C5EC6"/>
    <w:rsid w:val="000C67A8"/>
    <w:rsid w:val="000D16AA"/>
    <w:rsid w:val="000D2BEF"/>
    <w:rsid w:val="000D571B"/>
    <w:rsid w:val="000D6190"/>
    <w:rsid w:val="000E03B4"/>
    <w:rsid w:val="000E2D9B"/>
    <w:rsid w:val="000E2EE8"/>
    <w:rsid w:val="000E49D6"/>
    <w:rsid w:val="000E4D88"/>
    <w:rsid w:val="000E56E4"/>
    <w:rsid w:val="000E58C4"/>
    <w:rsid w:val="000F1394"/>
    <w:rsid w:val="000F5C81"/>
    <w:rsid w:val="000F6E1B"/>
    <w:rsid w:val="001034A4"/>
    <w:rsid w:val="0010624A"/>
    <w:rsid w:val="00107638"/>
    <w:rsid w:val="00111994"/>
    <w:rsid w:val="0011687F"/>
    <w:rsid w:val="00120F33"/>
    <w:rsid w:val="00121FB0"/>
    <w:rsid w:val="001221A4"/>
    <w:rsid w:val="00123C5C"/>
    <w:rsid w:val="001255DA"/>
    <w:rsid w:val="001307F3"/>
    <w:rsid w:val="00145D36"/>
    <w:rsid w:val="0014669D"/>
    <w:rsid w:val="0015683C"/>
    <w:rsid w:val="00164A79"/>
    <w:rsid w:val="00164BBD"/>
    <w:rsid w:val="00167C5B"/>
    <w:rsid w:val="00170E20"/>
    <w:rsid w:val="00173277"/>
    <w:rsid w:val="00180ECA"/>
    <w:rsid w:val="001846A3"/>
    <w:rsid w:val="00190269"/>
    <w:rsid w:val="001903D3"/>
    <w:rsid w:val="00193684"/>
    <w:rsid w:val="001937E4"/>
    <w:rsid w:val="00194F09"/>
    <w:rsid w:val="001950E1"/>
    <w:rsid w:val="00195C76"/>
    <w:rsid w:val="001A0143"/>
    <w:rsid w:val="001A1BBA"/>
    <w:rsid w:val="001A6DD7"/>
    <w:rsid w:val="001A77C1"/>
    <w:rsid w:val="001B2B8B"/>
    <w:rsid w:val="001B36E6"/>
    <w:rsid w:val="001B7B71"/>
    <w:rsid w:val="001C09E6"/>
    <w:rsid w:val="001C31A7"/>
    <w:rsid w:val="001C4AF7"/>
    <w:rsid w:val="001C4F96"/>
    <w:rsid w:val="001D4200"/>
    <w:rsid w:val="001D47C6"/>
    <w:rsid w:val="001D77A7"/>
    <w:rsid w:val="001E148A"/>
    <w:rsid w:val="001E17DD"/>
    <w:rsid w:val="001E4B36"/>
    <w:rsid w:val="001E6165"/>
    <w:rsid w:val="001F1B09"/>
    <w:rsid w:val="001F26B8"/>
    <w:rsid w:val="001F3BA7"/>
    <w:rsid w:val="001F3EB3"/>
    <w:rsid w:val="001F5587"/>
    <w:rsid w:val="001F5C27"/>
    <w:rsid w:val="002026DA"/>
    <w:rsid w:val="00212137"/>
    <w:rsid w:val="00212DDF"/>
    <w:rsid w:val="00216468"/>
    <w:rsid w:val="00216493"/>
    <w:rsid w:val="002216C9"/>
    <w:rsid w:val="0022226F"/>
    <w:rsid w:val="00223F91"/>
    <w:rsid w:val="00225FA3"/>
    <w:rsid w:val="00226D2C"/>
    <w:rsid w:val="00227D3B"/>
    <w:rsid w:val="00236450"/>
    <w:rsid w:val="00236B3A"/>
    <w:rsid w:val="00245E6E"/>
    <w:rsid w:val="002461E8"/>
    <w:rsid w:val="0024643B"/>
    <w:rsid w:val="002506C3"/>
    <w:rsid w:val="00252177"/>
    <w:rsid w:val="00252F38"/>
    <w:rsid w:val="00253018"/>
    <w:rsid w:val="00255FB4"/>
    <w:rsid w:val="002566F2"/>
    <w:rsid w:val="002617AF"/>
    <w:rsid w:val="00261E40"/>
    <w:rsid w:val="0026331D"/>
    <w:rsid w:val="00264381"/>
    <w:rsid w:val="00267B2B"/>
    <w:rsid w:val="0027325A"/>
    <w:rsid w:val="00273D5B"/>
    <w:rsid w:val="00276101"/>
    <w:rsid w:val="0028710E"/>
    <w:rsid w:val="0029143E"/>
    <w:rsid w:val="00295D49"/>
    <w:rsid w:val="00296753"/>
    <w:rsid w:val="0029715D"/>
    <w:rsid w:val="002A4F71"/>
    <w:rsid w:val="002A5AE8"/>
    <w:rsid w:val="002A7AA1"/>
    <w:rsid w:val="002B0F38"/>
    <w:rsid w:val="002B711E"/>
    <w:rsid w:val="002B7176"/>
    <w:rsid w:val="002C28AC"/>
    <w:rsid w:val="002C3C31"/>
    <w:rsid w:val="002C741B"/>
    <w:rsid w:val="002D2F32"/>
    <w:rsid w:val="002D3AB4"/>
    <w:rsid w:val="002D5AC6"/>
    <w:rsid w:val="002D5D71"/>
    <w:rsid w:val="002D76B0"/>
    <w:rsid w:val="002E24D8"/>
    <w:rsid w:val="002E2858"/>
    <w:rsid w:val="002E4876"/>
    <w:rsid w:val="002E4933"/>
    <w:rsid w:val="002E49FC"/>
    <w:rsid w:val="002E5773"/>
    <w:rsid w:val="002E58D8"/>
    <w:rsid w:val="002E5E1E"/>
    <w:rsid w:val="002F0C37"/>
    <w:rsid w:val="002F1279"/>
    <w:rsid w:val="002F289D"/>
    <w:rsid w:val="002F4553"/>
    <w:rsid w:val="002F7BF0"/>
    <w:rsid w:val="003002D4"/>
    <w:rsid w:val="0030171F"/>
    <w:rsid w:val="00305C5C"/>
    <w:rsid w:val="00310F0F"/>
    <w:rsid w:val="00313209"/>
    <w:rsid w:val="00315BB6"/>
    <w:rsid w:val="00315F70"/>
    <w:rsid w:val="003167CC"/>
    <w:rsid w:val="00320D6F"/>
    <w:rsid w:val="003250B9"/>
    <w:rsid w:val="003375B9"/>
    <w:rsid w:val="00337B5A"/>
    <w:rsid w:val="00340344"/>
    <w:rsid w:val="00340953"/>
    <w:rsid w:val="003409FF"/>
    <w:rsid w:val="0034764C"/>
    <w:rsid w:val="003539DA"/>
    <w:rsid w:val="003541E9"/>
    <w:rsid w:val="00354E28"/>
    <w:rsid w:val="00356AC9"/>
    <w:rsid w:val="00357D55"/>
    <w:rsid w:val="003618A1"/>
    <w:rsid w:val="003634D1"/>
    <w:rsid w:val="00364B97"/>
    <w:rsid w:val="00364DCD"/>
    <w:rsid w:val="003655A1"/>
    <w:rsid w:val="00372BAF"/>
    <w:rsid w:val="00374C96"/>
    <w:rsid w:val="00375FCF"/>
    <w:rsid w:val="003840E8"/>
    <w:rsid w:val="003863B7"/>
    <w:rsid w:val="00386F1D"/>
    <w:rsid w:val="003875B6"/>
    <w:rsid w:val="003940EE"/>
    <w:rsid w:val="00396BAD"/>
    <w:rsid w:val="00397B38"/>
    <w:rsid w:val="003A1916"/>
    <w:rsid w:val="003A2BCB"/>
    <w:rsid w:val="003A315A"/>
    <w:rsid w:val="003A5F32"/>
    <w:rsid w:val="003A6C00"/>
    <w:rsid w:val="003A7639"/>
    <w:rsid w:val="003B0006"/>
    <w:rsid w:val="003B043C"/>
    <w:rsid w:val="003B0A16"/>
    <w:rsid w:val="003B116C"/>
    <w:rsid w:val="003B3BE0"/>
    <w:rsid w:val="003B77DA"/>
    <w:rsid w:val="003C3D8A"/>
    <w:rsid w:val="003C410F"/>
    <w:rsid w:val="003C48E6"/>
    <w:rsid w:val="003C7B51"/>
    <w:rsid w:val="003D0430"/>
    <w:rsid w:val="003D12F7"/>
    <w:rsid w:val="003D2320"/>
    <w:rsid w:val="003D441D"/>
    <w:rsid w:val="003E31E3"/>
    <w:rsid w:val="003E380A"/>
    <w:rsid w:val="003E57AF"/>
    <w:rsid w:val="003E65F1"/>
    <w:rsid w:val="003F2C22"/>
    <w:rsid w:val="003F4687"/>
    <w:rsid w:val="003F6F0E"/>
    <w:rsid w:val="003F6FF0"/>
    <w:rsid w:val="004043AF"/>
    <w:rsid w:val="00405386"/>
    <w:rsid w:val="00406E83"/>
    <w:rsid w:val="00412C27"/>
    <w:rsid w:val="00413DA6"/>
    <w:rsid w:val="0041464B"/>
    <w:rsid w:val="00414BD0"/>
    <w:rsid w:val="00417679"/>
    <w:rsid w:val="00417C21"/>
    <w:rsid w:val="00432467"/>
    <w:rsid w:val="00433A55"/>
    <w:rsid w:val="00436228"/>
    <w:rsid w:val="004444F8"/>
    <w:rsid w:val="00453747"/>
    <w:rsid w:val="00454195"/>
    <w:rsid w:val="0045552C"/>
    <w:rsid w:val="00456D4B"/>
    <w:rsid w:val="0046056D"/>
    <w:rsid w:val="004606BA"/>
    <w:rsid w:val="00461B91"/>
    <w:rsid w:val="00462B4E"/>
    <w:rsid w:val="004635F2"/>
    <w:rsid w:val="004652C2"/>
    <w:rsid w:val="00465712"/>
    <w:rsid w:val="00466DC7"/>
    <w:rsid w:val="00467957"/>
    <w:rsid w:val="00467FA7"/>
    <w:rsid w:val="00470C76"/>
    <w:rsid w:val="00472C59"/>
    <w:rsid w:val="00476C80"/>
    <w:rsid w:val="00477A63"/>
    <w:rsid w:val="00480317"/>
    <w:rsid w:val="00483011"/>
    <w:rsid w:val="004870DD"/>
    <w:rsid w:val="0049345A"/>
    <w:rsid w:val="00493C95"/>
    <w:rsid w:val="00495DCF"/>
    <w:rsid w:val="004A0345"/>
    <w:rsid w:val="004A0FEC"/>
    <w:rsid w:val="004A3352"/>
    <w:rsid w:val="004B266D"/>
    <w:rsid w:val="004B311E"/>
    <w:rsid w:val="004B5B22"/>
    <w:rsid w:val="004B7AC0"/>
    <w:rsid w:val="004C0538"/>
    <w:rsid w:val="004C090B"/>
    <w:rsid w:val="004C0FD8"/>
    <w:rsid w:val="004C1038"/>
    <w:rsid w:val="004C4758"/>
    <w:rsid w:val="004D2365"/>
    <w:rsid w:val="004D35C6"/>
    <w:rsid w:val="004D4449"/>
    <w:rsid w:val="004D7797"/>
    <w:rsid w:val="004E1283"/>
    <w:rsid w:val="004F0FD7"/>
    <w:rsid w:val="004F2403"/>
    <w:rsid w:val="004F4B6C"/>
    <w:rsid w:val="004F7259"/>
    <w:rsid w:val="0050058A"/>
    <w:rsid w:val="00501014"/>
    <w:rsid w:val="00503C19"/>
    <w:rsid w:val="00504650"/>
    <w:rsid w:val="00514719"/>
    <w:rsid w:val="00520B88"/>
    <w:rsid w:val="00523091"/>
    <w:rsid w:val="00525675"/>
    <w:rsid w:val="005303ED"/>
    <w:rsid w:val="005304B4"/>
    <w:rsid w:val="0053653A"/>
    <w:rsid w:val="00537927"/>
    <w:rsid w:val="005431AA"/>
    <w:rsid w:val="005451CE"/>
    <w:rsid w:val="00545771"/>
    <w:rsid w:val="00547AE7"/>
    <w:rsid w:val="00553231"/>
    <w:rsid w:val="00555FBD"/>
    <w:rsid w:val="00560D53"/>
    <w:rsid w:val="005610E4"/>
    <w:rsid w:val="005630E7"/>
    <w:rsid w:val="0056311A"/>
    <w:rsid w:val="005659BF"/>
    <w:rsid w:val="00566408"/>
    <w:rsid w:val="0056763A"/>
    <w:rsid w:val="005705D9"/>
    <w:rsid w:val="00580660"/>
    <w:rsid w:val="00582FC0"/>
    <w:rsid w:val="0058627A"/>
    <w:rsid w:val="00587E5D"/>
    <w:rsid w:val="005910C4"/>
    <w:rsid w:val="00597245"/>
    <w:rsid w:val="00597270"/>
    <w:rsid w:val="005A0530"/>
    <w:rsid w:val="005A67E5"/>
    <w:rsid w:val="005B1037"/>
    <w:rsid w:val="005B3F59"/>
    <w:rsid w:val="005B4061"/>
    <w:rsid w:val="005B6970"/>
    <w:rsid w:val="005B749F"/>
    <w:rsid w:val="005C35CC"/>
    <w:rsid w:val="005F1625"/>
    <w:rsid w:val="005F17C1"/>
    <w:rsid w:val="005F498F"/>
    <w:rsid w:val="005F6475"/>
    <w:rsid w:val="005F7CC2"/>
    <w:rsid w:val="00600DE0"/>
    <w:rsid w:val="006010C2"/>
    <w:rsid w:val="0060168E"/>
    <w:rsid w:val="00601C54"/>
    <w:rsid w:val="00602FFF"/>
    <w:rsid w:val="00610143"/>
    <w:rsid w:val="00614C62"/>
    <w:rsid w:val="00616682"/>
    <w:rsid w:val="00617203"/>
    <w:rsid w:val="00617314"/>
    <w:rsid w:val="00617A82"/>
    <w:rsid w:val="00622252"/>
    <w:rsid w:val="00624724"/>
    <w:rsid w:val="006248A7"/>
    <w:rsid w:val="006254CC"/>
    <w:rsid w:val="00625C93"/>
    <w:rsid w:val="0063705D"/>
    <w:rsid w:val="00641353"/>
    <w:rsid w:val="00641FAD"/>
    <w:rsid w:val="00647912"/>
    <w:rsid w:val="0065078F"/>
    <w:rsid w:val="00651416"/>
    <w:rsid w:val="00653CCA"/>
    <w:rsid w:val="006545E1"/>
    <w:rsid w:val="00657470"/>
    <w:rsid w:val="00657B47"/>
    <w:rsid w:val="00666858"/>
    <w:rsid w:val="00670515"/>
    <w:rsid w:val="00670DA8"/>
    <w:rsid w:val="00672EE1"/>
    <w:rsid w:val="00673126"/>
    <w:rsid w:val="006754E7"/>
    <w:rsid w:val="006771BD"/>
    <w:rsid w:val="00680F51"/>
    <w:rsid w:val="00681065"/>
    <w:rsid w:val="00686063"/>
    <w:rsid w:val="00686CDC"/>
    <w:rsid w:val="00693F22"/>
    <w:rsid w:val="006943CC"/>
    <w:rsid w:val="00694DA5"/>
    <w:rsid w:val="006A3F0D"/>
    <w:rsid w:val="006A49AA"/>
    <w:rsid w:val="006A4C7B"/>
    <w:rsid w:val="006B0EC2"/>
    <w:rsid w:val="006B2DB5"/>
    <w:rsid w:val="006B2FE5"/>
    <w:rsid w:val="006B6B43"/>
    <w:rsid w:val="006C1DC2"/>
    <w:rsid w:val="006C22C6"/>
    <w:rsid w:val="006C2A84"/>
    <w:rsid w:val="006D6DF9"/>
    <w:rsid w:val="006D7394"/>
    <w:rsid w:val="006E1CCF"/>
    <w:rsid w:val="006E1D1D"/>
    <w:rsid w:val="006E1EE0"/>
    <w:rsid w:val="006E349E"/>
    <w:rsid w:val="006F2E4F"/>
    <w:rsid w:val="006F4008"/>
    <w:rsid w:val="006F56EC"/>
    <w:rsid w:val="006F752B"/>
    <w:rsid w:val="00702D1D"/>
    <w:rsid w:val="00705735"/>
    <w:rsid w:val="00706EE3"/>
    <w:rsid w:val="00707BFE"/>
    <w:rsid w:val="00713D6E"/>
    <w:rsid w:val="00721B65"/>
    <w:rsid w:val="00723A73"/>
    <w:rsid w:val="00730F7A"/>
    <w:rsid w:val="00733403"/>
    <w:rsid w:val="00734ACF"/>
    <w:rsid w:val="00735B52"/>
    <w:rsid w:val="00737B77"/>
    <w:rsid w:val="00737DA8"/>
    <w:rsid w:val="007444C1"/>
    <w:rsid w:val="00744E64"/>
    <w:rsid w:val="007519DE"/>
    <w:rsid w:val="00751D8F"/>
    <w:rsid w:val="0075472B"/>
    <w:rsid w:val="0075547D"/>
    <w:rsid w:val="00756055"/>
    <w:rsid w:val="00763458"/>
    <w:rsid w:val="0076483A"/>
    <w:rsid w:val="00772F0F"/>
    <w:rsid w:val="007775D7"/>
    <w:rsid w:val="007777B3"/>
    <w:rsid w:val="00783179"/>
    <w:rsid w:val="00785188"/>
    <w:rsid w:val="007851D2"/>
    <w:rsid w:val="007873BE"/>
    <w:rsid w:val="00796D54"/>
    <w:rsid w:val="007A6F9E"/>
    <w:rsid w:val="007B3CEF"/>
    <w:rsid w:val="007B679A"/>
    <w:rsid w:val="007C02E6"/>
    <w:rsid w:val="007C2932"/>
    <w:rsid w:val="007C4649"/>
    <w:rsid w:val="007D018F"/>
    <w:rsid w:val="007D0D09"/>
    <w:rsid w:val="007E182D"/>
    <w:rsid w:val="007E2B20"/>
    <w:rsid w:val="007E4B6B"/>
    <w:rsid w:val="007E6F19"/>
    <w:rsid w:val="007E71B4"/>
    <w:rsid w:val="007F1332"/>
    <w:rsid w:val="007F3115"/>
    <w:rsid w:val="007F36DF"/>
    <w:rsid w:val="007F46CE"/>
    <w:rsid w:val="007F601D"/>
    <w:rsid w:val="007F7079"/>
    <w:rsid w:val="00800158"/>
    <w:rsid w:val="008001E4"/>
    <w:rsid w:val="0080082B"/>
    <w:rsid w:val="00804924"/>
    <w:rsid w:val="00804AF1"/>
    <w:rsid w:val="00805678"/>
    <w:rsid w:val="0080769F"/>
    <w:rsid w:val="00810D5F"/>
    <w:rsid w:val="00811109"/>
    <w:rsid w:val="0081460D"/>
    <w:rsid w:val="00817B91"/>
    <w:rsid w:val="00820407"/>
    <w:rsid w:val="00831203"/>
    <w:rsid w:val="00831E94"/>
    <w:rsid w:val="00831F72"/>
    <w:rsid w:val="008333BE"/>
    <w:rsid w:val="008347C0"/>
    <w:rsid w:val="00836FA3"/>
    <w:rsid w:val="00837529"/>
    <w:rsid w:val="00837DAD"/>
    <w:rsid w:val="00837FBD"/>
    <w:rsid w:val="0085093D"/>
    <w:rsid w:val="008517FB"/>
    <w:rsid w:val="00852E94"/>
    <w:rsid w:val="0085395D"/>
    <w:rsid w:val="0085411D"/>
    <w:rsid w:val="00854C6E"/>
    <w:rsid w:val="00860B92"/>
    <w:rsid w:val="00860F19"/>
    <w:rsid w:val="008629CC"/>
    <w:rsid w:val="00864F7E"/>
    <w:rsid w:val="00865AD7"/>
    <w:rsid w:val="008702D4"/>
    <w:rsid w:val="00870881"/>
    <w:rsid w:val="008710CD"/>
    <w:rsid w:val="00871551"/>
    <w:rsid w:val="00876FAC"/>
    <w:rsid w:val="0088312D"/>
    <w:rsid w:val="0089269B"/>
    <w:rsid w:val="00893333"/>
    <w:rsid w:val="00893E6E"/>
    <w:rsid w:val="008943F8"/>
    <w:rsid w:val="00894697"/>
    <w:rsid w:val="00894F9E"/>
    <w:rsid w:val="008A05E6"/>
    <w:rsid w:val="008B0EE0"/>
    <w:rsid w:val="008B35D5"/>
    <w:rsid w:val="008B39C7"/>
    <w:rsid w:val="008B773B"/>
    <w:rsid w:val="008C0BF8"/>
    <w:rsid w:val="008C538F"/>
    <w:rsid w:val="008D19CC"/>
    <w:rsid w:val="008D5599"/>
    <w:rsid w:val="008D58CD"/>
    <w:rsid w:val="008D7AEB"/>
    <w:rsid w:val="008E082D"/>
    <w:rsid w:val="008E18C8"/>
    <w:rsid w:val="008E3842"/>
    <w:rsid w:val="008E4AD6"/>
    <w:rsid w:val="008E4AEA"/>
    <w:rsid w:val="008E57C0"/>
    <w:rsid w:val="008F258F"/>
    <w:rsid w:val="008F73B3"/>
    <w:rsid w:val="0090295F"/>
    <w:rsid w:val="00903121"/>
    <w:rsid w:val="009036A4"/>
    <w:rsid w:val="00905A6F"/>
    <w:rsid w:val="0090786F"/>
    <w:rsid w:val="00907D81"/>
    <w:rsid w:val="00915C35"/>
    <w:rsid w:val="009213AF"/>
    <w:rsid w:val="009217FB"/>
    <w:rsid w:val="00926F22"/>
    <w:rsid w:val="009342D5"/>
    <w:rsid w:val="0093636A"/>
    <w:rsid w:val="009426A1"/>
    <w:rsid w:val="0094388D"/>
    <w:rsid w:val="0094399E"/>
    <w:rsid w:val="0095048F"/>
    <w:rsid w:val="00951D43"/>
    <w:rsid w:val="0095407E"/>
    <w:rsid w:val="0095443C"/>
    <w:rsid w:val="0095720B"/>
    <w:rsid w:val="00961DED"/>
    <w:rsid w:val="0096280D"/>
    <w:rsid w:val="00964CF9"/>
    <w:rsid w:val="0097658F"/>
    <w:rsid w:val="0097688B"/>
    <w:rsid w:val="00981976"/>
    <w:rsid w:val="0098529B"/>
    <w:rsid w:val="00986437"/>
    <w:rsid w:val="00994D06"/>
    <w:rsid w:val="009957FD"/>
    <w:rsid w:val="00996FB9"/>
    <w:rsid w:val="0099726C"/>
    <w:rsid w:val="009A2BA3"/>
    <w:rsid w:val="009A3002"/>
    <w:rsid w:val="009A3F65"/>
    <w:rsid w:val="009B0DE9"/>
    <w:rsid w:val="009B4012"/>
    <w:rsid w:val="009B5763"/>
    <w:rsid w:val="009C04A1"/>
    <w:rsid w:val="009C0EF4"/>
    <w:rsid w:val="009C1730"/>
    <w:rsid w:val="009C21A2"/>
    <w:rsid w:val="009C57BA"/>
    <w:rsid w:val="009C5B36"/>
    <w:rsid w:val="009C6983"/>
    <w:rsid w:val="009D0F8F"/>
    <w:rsid w:val="009D6B7F"/>
    <w:rsid w:val="009E489E"/>
    <w:rsid w:val="009F08DB"/>
    <w:rsid w:val="009F1D15"/>
    <w:rsid w:val="009F27E0"/>
    <w:rsid w:val="009F372E"/>
    <w:rsid w:val="009F5AF0"/>
    <w:rsid w:val="009F5C9E"/>
    <w:rsid w:val="009F755E"/>
    <w:rsid w:val="00A02747"/>
    <w:rsid w:val="00A02FA0"/>
    <w:rsid w:val="00A03709"/>
    <w:rsid w:val="00A05AF8"/>
    <w:rsid w:val="00A10299"/>
    <w:rsid w:val="00A130DD"/>
    <w:rsid w:val="00A13D2F"/>
    <w:rsid w:val="00A15A83"/>
    <w:rsid w:val="00A2431E"/>
    <w:rsid w:val="00A253AC"/>
    <w:rsid w:val="00A2584F"/>
    <w:rsid w:val="00A2744E"/>
    <w:rsid w:val="00A313DA"/>
    <w:rsid w:val="00A32811"/>
    <w:rsid w:val="00A32C2E"/>
    <w:rsid w:val="00A378DE"/>
    <w:rsid w:val="00A416A1"/>
    <w:rsid w:val="00A42721"/>
    <w:rsid w:val="00A450EC"/>
    <w:rsid w:val="00A4772D"/>
    <w:rsid w:val="00A50CFA"/>
    <w:rsid w:val="00A5332B"/>
    <w:rsid w:val="00A535FA"/>
    <w:rsid w:val="00A55709"/>
    <w:rsid w:val="00A57304"/>
    <w:rsid w:val="00A6171C"/>
    <w:rsid w:val="00A6301C"/>
    <w:rsid w:val="00A633B2"/>
    <w:rsid w:val="00A6483D"/>
    <w:rsid w:val="00A7095A"/>
    <w:rsid w:val="00A71DC5"/>
    <w:rsid w:val="00A8054D"/>
    <w:rsid w:val="00A82B1F"/>
    <w:rsid w:val="00A86225"/>
    <w:rsid w:val="00A86941"/>
    <w:rsid w:val="00A870C1"/>
    <w:rsid w:val="00A913E0"/>
    <w:rsid w:val="00A9386B"/>
    <w:rsid w:val="00A93B87"/>
    <w:rsid w:val="00A940E0"/>
    <w:rsid w:val="00A947C8"/>
    <w:rsid w:val="00AA08C2"/>
    <w:rsid w:val="00AA51B0"/>
    <w:rsid w:val="00AA5BC2"/>
    <w:rsid w:val="00AA6142"/>
    <w:rsid w:val="00AB1E7A"/>
    <w:rsid w:val="00AB365A"/>
    <w:rsid w:val="00AB669A"/>
    <w:rsid w:val="00AC0A40"/>
    <w:rsid w:val="00AC0C55"/>
    <w:rsid w:val="00AC0CF7"/>
    <w:rsid w:val="00AC5910"/>
    <w:rsid w:val="00AC75C4"/>
    <w:rsid w:val="00AD3D38"/>
    <w:rsid w:val="00AD63C3"/>
    <w:rsid w:val="00AD7977"/>
    <w:rsid w:val="00AE3038"/>
    <w:rsid w:val="00AF0CDD"/>
    <w:rsid w:val="00AF48CE"/>
    <w:rsid w:val="00AF5EC4"/>
    <w:rsid w:val="00AF7E8A"/>
    <w:rsid w:val="00B02F1D"/>
    <w:rsid w:val="00B042E0"/>
    <w:rsid w:val="00B04BE7"/>
    <w:rsid w:val="00B04FB7"/>
    <w:rsid w:val="00B06159"/>
    <w:rsid w:val="00B1004D"/>
    <w:rsid w:val="00B118CC"/>
    <w:rsid w:val="00B13636"/>
    <w:rsid w:val="00B1391A"/>
    <w:rsid w:val="00B13D83"/>
    <w:rsid w:val="00B142CD"/>
    <w:rsid w:val="00B22184"/>
    <w:rsid w:val="00B241B7"/>
    <w:rsid w:val="00B30083"/>
    <w:rsid w:val="00B3267A"/>
    <w:rsid w:val="00B33E48"/>
    <w:rsid w:val="00B346C7"/>
    <w:rsid w:val="00B35131"/>
    <w:rsid w:val="00B365F4"/>
    <w:rsid w:val="00B36FC3"/>
    <w:rsid w:val="00B37257"/>
    <w:rsid w:val="00B4002E"/>
    <w:rsid w:val="00B405AF"/>
    <w:rsid w:val="00B40905"/>
    <w:rsid w:val="00B40E50"/>
    <w:rsid w:val="00B43C16"/>
    <w:rsid w:val="00B450B7"/>
    <w:rsid w:val="00B54022"/>
    <w:rsid w:val="00B632AE"/>
    <w:rsid w:val="00B649BE"/>
    <w:rsid w:val="00B650D4"/>
    <w:rsid w:val="00B65DB8"/>
    <w:rsid w:val="00B70001"/>
    <w:rsid w:val="00B72FC4"/>
    <w:rsid w:val="00B7408A"/>
    <w:rsid w:val="00B75E31"/>
    <w:rsid w:val="00B766DE"/>
    <w:rsid w:val="00B76BC5"/>
    <w:rsid w:val="00B81B3A"/>
    <w:rsid w:val="00B82B09"/>
    <w:rsid w:val="00B82E23"/>
    <w:rsid w:val="00B8441C"/>
    <w:rsid w:val="00B86453"/>
    <w:rsid w:val="00B90310"/>
    <w:rsid w:val="00B90C65"/>
    <w:rsid w:val="00B9443B"/>
    <w:rsid w:val="00BA269E"/>
    <w:rsid w:val="00BA26A6"/>
    <w:rsid w:val="00BA6B89"/>
    <w:rsid w:val="00BA6DA0"/>
    <w:rsid w:val="00BA7691"/>
    <w:rsid w:val="00BB3A15"/>
    <w:rsid w:val="00BB3DB4"/>
    <w:rsid w:val="00BB5A57"/>
    <w:rsid w:val="00BC44C0"/>
    <w:rsid w:val="00BD0E03"/>
    <w:rsid w:val="00BD3B07"/>
    <w:rsid w:val="00BD79EF"/>
    <w:rsid w:val="00BE1058"/>
    <w:rsid w:val="00BE162B"/>
    <w:rsid w:val="00BE4FE0"/>
    <w:rsid w:val="00BF0F8F"/>
    <w:rsid w:val="00BF1F6C"/>
    <w:rsid w:val="00BF4EA7"/>
    <w:rsid w:val="00C00B4A"/>
    <w:rsid w:val="00C0127B"/>
    <w:rsid w:val="00C0162F"/>
    <w:rsid w:val="00C045AF"/>
    <w:rsid w:val="00C06372"/>
    <w:rsid w:val="00C103A6"/>
    <w:rsid w:val="00C12242"/>
    <w:rsid w:val="00C13EA0"/>
    <w:rsid w:val="00C1512C"/>
    <w:rsid w:val="00C21D91"/>
    <w:rsid w:val="00C21DCD"/>
    <w:rsid w:val="00C22400"/>
    <w:rsid w:val="00C2365C"/>
    <w:rsid w:val="00C25B9C"/>
    <w:rsid w:val="00C25D4C"/>
    <w:rsid w:val="00C27F6E"/>
    <w:rsid w:val="00C32D2D"/>
    <w:rsid w:val="00C3493E"/>
    <w:rsid w:val="00C41E74"/>
    <w:rsid w:val="00C42DA3"/>
    <w:rsid w:val="00C43079"/>
    <w:rsid w:val="00C435EF"/>
    <w:rsid w:val="00C463AE"/>
    <w:rsid w:val="00C46AE5"/>
    <w:rsid w:val="00C47AED"/>
    <w:rsid w:val="00C52676"/>
    <w:rsid w:val="00C5407A"/>
    <w:rsid w:val="00C55A5C"/>
    <w:rsid w:val="00C56736"/>
    <w:rsid w:val="00C60227"/>
    <w:rsid w:val="00C6151F"/>
    <w:rsid w:val="00C61862"/>
    <w:rsid w:val="00C62AF3"/>
    <w:rsid w:val="00C74F42"/>
    <w:rsid w:val="00C763C7"/>
    <w:rsid w:val="00C771C8"/>
    <w:rsid w:val="00C811BC"/>
    <w:rsid w:val="00C82C12"/>
    <w:rsid w:val="00C83BBA"/>
    <w:rsid w:val="00C846C9"/>
    <w:rsid w:val="00C86E15"/>
    <w:rsid w:val="00C92279"/>
    <w:rsid w:val="00C974B8"/>
    <w:rsid w:val="00CA1D56"/>
    <w:rsid w:val="00CA3DA3"/>
    <w:rsid w:val="00CB061E"/>
    <w:rsid w:val="00CB06EC"/>
    <w:rsid w:val="00CB0C8F"/>
    <w:rsid w:val="00CB3146"/>
    <w:rsid w:val="00CB3426"/>
    <w:rsid w:val="00CB5D21"/>
    <w:rsid w:val="00CC197D"/>
    <w:rsid w:val="00CC37CB"/>
    <w:rsid w:val="00CC41C2"/>
    <w:rsid w:val="00CC622F"/>
    <w:rsid w:val="00CD1720"/>
    <w:rsid w:val="00CD47E4"/>
    <w:rsid w:val="00CD5ECC"/>
    <w:rsid w:val="00CD77A3"/>
    <w:rsid w:val="00CE6929"/>
    <w:rsid w:val="00CF03CE"/>
    <w:rsid w:val="00CF1201"/>
    <w:rsid w:val="00CF1772"/>
    <w:rsid w:val="00CF3549"/>
    <w:rsid w:val="00CF3FEE"/>
    <w:rsid w:val="00CF6E32"/>
    <w:rsid w:val="00D00829"/>
    <w:rsid w:val="00D011F9"/>
    <w:rsid w:val="00D04B23"/>
    <w:rsid w:val="00D05EC8"/>
    <w:rsid w:val="00D16154"/>
    <w:rsid w:val="00D17718"/>
    <w:rsid w:val="00D20CB0"/>
    <w:rsid w:val="00D2165A"/>
    <w:rsid w:val="00D23D81"/>
    <w:rsid w:val="00D27883"/>
    <w:rsid w:val="00D306CC"/>
    <w:rsid w:val="00D307D6"/>
    <w:rsid w:val="00D31459"/>
    <w:rsid w:val="00D32976"/>
    <w:rsid w:val="00D3513F"/>
    <w:rsid w:val="00D352B1"/>
    <w:rsid w:val="00D44DDF"/>
    <w:rsid w:val="00D45947"/>
    <w:rsid w:val="00D46C14"/>
    <w:rsid w:val="00D46F84"/>
    <w:rsid w:val="00D550ED"/>
    <w:rsid w:val="00D565D1"/>
    <w:rsid w:val="00D61BE7"/>
    <w:rsid w:val="00D62479"/>
    <w:rsid w:val="00D62B64"/>
    <w:rsid w:val="00D63CCA"/>
    <w:rsid w:val="00D6514B"/>
    <w:rsid w:val="00D662F8"/>
    <w:rsid w:val="00D6782E"/>
    <w:rsid w:val="00D765FD"/>
    <w:rsid w:val="00D80302"/>
    <w:rsid w:val="00D819E8"/>
    <w:rsid w:val="00D82A1E"/>
    <w:rsid w:val="00D86C4B"/>
    <w:rsid w:val="00D87E1F"/>
    <w:rsid w:val="00D94A60"/>
    <w:rsid w:val="00D9505A"/>
    <w:rsid w:val="00D95B53"/>
    <w:rsid w:val="00D95B87"/>
    <w:rsid w:val="00DA0DEF"/>
    <w:rsid w:val="00DA20CE"/>
    <w:rsid w:val="00DA3422"/>
    <w:rsid w:val="00DA5BEE"/>
    <w:rsid w:val="00DB1022"/>
    <w:rsid w:val="00DB15C5"/>
    <w:rsid w:val="00DB3613"/>
    <w:rsid w:val="00DB5D75"/>
    <w:rsid w:val="00DB7AEA"/>
    <w:rsid w:val="00DC034D"/>
    <w:rsid w:val="00DC1117"/>
    <w:rsid w:val="00DC3EB7"/>
    <w:rsid w:val="00DC424D"/>
    <w:rsid w:val="00DC45FF"/>
    <w:rsid w:val="00DC7435"/>
    <w:rsid w:val="00DD0765"/>
    <w:rsid w:val="00DD1570"/>
    <w:rsid w:val="00DD2AB1"/>
    <w:rsid w:val="00DD53D2"/>
    <w:rsid w:val="00DD58CA"/>
    <w:rsid w:val="00DD6FA6"/>
    <w:rsid w:val="00DD7B53"/>
    <w:rsid w:val="00DE0967"/>
    <w:rsid w:val="00DE3FB7"/>
    <w:rsid w:val="00DE5E93"/>
    <w:rsid w:val="00DE67AC"/>
    <w:rsid w:val="00DF01F3"/>
    <w:rsid w:val="00DF2602"/>
    <w:rsid w:val="00DF3D22"/>
    <w:rsid w:val="00E0332B"/>
    <w:rsid w:val="00E06B85"/>
    <w:rsid w:val="00E13ACD"/>
    <w:rsid w:val="00E15B77"/>
    <w:rsid w:val="00E15C78"/>
    <w:rsid w:val="00E2090F"/>
    <w:rsid w:val="00E21A73"/>
    <w:rsid w:val="00E225E4"/>
    <w:rsid w:val="00E2312C"/>
    <w:rsid w:val="00E236F5"/>
    <w:rsid w:val="00E27159"/>
    <w:rsid w:val="00E27291"/>
    <w:rsid w:val="00E30BB8"/>
    <w:rsid w:val="00E34278"/>
    <w:rsid w:val="00E376CC"/>
    <w:rsid w:val="00E40E41"/>
    <w:rsid w:val="00E42C8D"/>
    <w:rsid w:val="00E43825"/>
    <w:rsid w:val="00E447D6"/>
    <w:rsid w:val="00E4536E"/>
    <w:rsid w:val="00E50281"/>
    <w:rsid w:val="00E51BD2"/>
    <w:rsid w:val="00E51E64"/>
    <w:rsid w:val="00E533E7"/>
    <w:rsid w:val="00E65AE1"/>
    <w:rsid w:val="00E67C73"/>
    <w:rsid w:val="00E71042"/>
    <w:rsid w:val="00E726DA"/>
    <w:rsid w:val="00E74A76"/>
    <w:rsid w:val="00E76332"/>
    <w:rsid w:val="00E76B6B"/>
    <w:rsid w:val="00E76D8E"/>
    <w:rsid w:val="00E8018D"/>
    <w:rsid w:val="00E81318"/>
    <w:rsid w:val="00E82F5E"/>
    <w:rsid w:val="00E918F9"/>
    <w:rsid w:val="00E92F57"/>
    <w:rsid w:val="00E961A7"/>
    <w:rsid w:val="00E961D4"/>
    <w:rsid w:val="00EA023B"/>
    <w:rsid w:val="00EA06A6"/>
    <w:rsid w:val="00EA1F01"/>
    <w:rsid w:val="00EA2D81"/>
    <w:rsid w:val="00EA4E75"/>
    <w:rsid w:val="00EA5F36"/>
    <w:rsid w:val="00EA79DC"/>
    <w:rsid w:val="00EB2492"/>
    <w:rsid w:val="00EB2E30"/>
    <w:rsid w:val="00EB37C8"/>
    <w:rsid w:val="00EB6150"/>
    <w:rsid w:val="00EB702C"/>
    <w:rsid w:val="00EC6860"/>
    <w:rsid w:val="00ED25A5"/>
    <w:rsid w:val="00ED4338"/>
    <w:rsid w:val="00EE0157"/>
    <w:rsid w:val="00EE291E"/>
    <w:rsid w:val="00EE4F13"/>
    <w:rsid w:val="00EF0179"/>
    <w:rsid w:val="00EF1C85"/>
    <w:rsid w:val="00F03464"/>
    <w:rsid w:val="00F06110"/>
    <w:rsid w:val="00F10658"/>
    <w:rsid w:val="00F12E57"/>
    <w:rsid w:val="00F13C8B"/>
    <w:rsid w:val="00F15B3C"/>
    <w:rsid w:val="00F175E3"/>
    <w:rsid w:val="00F176B3"/>
    <w:rsid w:val="00F27B41"/>
    <w:rsid w:val="00F27E65"/>
    <w:rsid w:val="00F301D5"/>
    <w:rsid w:val="00F301D8"/>
    <w:rsid w:val="00F31AE1"/>
    <w:rsid w:val="00F33304"/>
    <w:rsid w:val="00F33652"/>
    <w:rsid w:val="00F363EF"/>
    <w:rsid w:val="00F40706"/>
    <w:rsid w:val="00F43541"/>
    <w:rsid w:val="00F45F5E"/>
    <w:rsid w:val="00F4794D"/>
    <w:rsid w:val="00F54462"/>
    <w:rsid w:val="00F549E7"/>
    <w:rsid w:val="00F628B1"/>
    <w:rsid w:val="00F64B6D"/>
    <w:rsid w:val="00F64BC9"/>
    <w:rsid w:val="00F67B3D"/>
    <w:rsid w:val="00F67D0B"/>
    <w:rsid w:val="00F7274A"/>
    <w:rsid w:val="00F72E59"/>
    <w:rsid w:val="00F7356B"/>
    <w:rsid w:val="00F769B2"/>
    <w:rsid w:val="00F776EA"/>
    <w:rsid w:val="00F82B22"/>
    <w:rsid w:val="00F864BA"/>
    <w:rsid w:val="00F87022"/>
    <w:rsid w:val="00F8790D"/>
    <w:rsid w:val="00F90046"/>
    <w:rsid w:val="00F92F13"/>
    <w:rsid w:val="00F94F8D"/>
    <w:rsid w:val="00F97734"/>
    <w:rsid w:val="00F97B5D"/>
    <w:rsid w:val="00FA00D1"/>
    <w:rsid w:val="00FA0159"/>
    <w:rsid w:val="00FA09DD"/>
    <w:rsid w:val="00FA2138"/>
    <w:rsid w:val="00FB0072"/>
    <w:rsid w:val="00FB0136"/>
    <w:rsid w:val="00FB1414"/>
    <w:rsid w:val="00FB39F8"/>
    <w:rsid w:val="00FB61F9"/>
    <w:rsid w:val="00FB7552"/>
    <w:rsid w:val="00FC41B4"/>
    <w:rsid w:val="00FD0694"/>
    <w:rsid w:val="00FD0B5C"/>
    <w:rsid w:val="00FD1394"/>
    <w:rsid w:val="00FE07DB"/>
    <w:rsid w:val="00FE181B"/>
    <w:rsid w:val="00FE1FC0"/>
    <w:rsid w:val="00FE3CE5"/>
    <w:rsid w:val="00FE7197"/>
    <w:rsid w:val="00FE76EC"/>
    <w:rsid w:val="00FE7A8F"/>
    <w:rsid w:val="00FF0EA7"/>
    <w:rsid w:val="00FF181B"/>
    <w:rsid w:val="00FF256B"/>
    <w:rsid w:val="00FF375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D1C159E-8FED-4100-855B-2FAA1763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757"/>
  </w:style>
  <w:style w:type="paragraph" w:styleId="Footer">
    <w:name w:val="footer"/>
    <w:basedOn w:val="Normal"/>
    <w:link w:val="FooterChar"/>
    <w:uiPriority w:val="99"/>
    <w:unhideWhenUsed/>
    <w:rsid w:val="00FF3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757"/>
  </w:style>
  <w:style w:type="character" w:styleId="Hyperlink">
    <w:name w:val="Hyperlink"/>
    <w:basedOn w:val="DefaultParagraphFont"/>
    <w:uiPriority w:val="99"/>
    <w:unhideWhenUsed/>
    <w:rsid w:val="00C52676"/>
    <w:rPr>
      <w:color w:val="0563C1" w:themeColor="hyperlink"/>
      <w:u w:val="single"/>
    </w:rPr>
  </w:style>
  <w:style w:type="paragraph" w:styleId="ListParagraph">
    <w:name w:val="List Paragraph"/>
    <w:basedOn w:val="Normal"/>
    <w:uiPriority w:val="34"/>
    <w:qFormat/>
    <w:rsid w:val="009F755E"/>
    <w:pPr>
      <w:ind w:left="720"/>
      <w:contextualSpacing/>
    </w:pPr>
    <w:rPr>
      <w:rFonts w:ascii="Palatino Linotype" w:hAnsi="Palatino Linotyp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cbi.nlm.nih.gov/pmc/articles/PMC4315387/"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6</Pages>
  <Words>1493</Words>
  <Characters>8512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8</cp:revision>
  <dcterms:created xsi:type="dcterms:W3CDTF">2020-11-03T06:18:00Z</dcterms:created>
  <dcterms:modified xsi:type="dcterms:W3CDTF">2020-11-03T15:04:00Z</dcterms:modified>
</cp:coreProperties>
</file>